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C1E" w:rsidRDefault="00CB6C1E" w:rsidP="00D70A38">
      <w:pPr>
        <w:pStyle w:val="BodyText1"/>
        <w:spacing w:line="276" w:lineRule="auto"/>
        <w:jc w:val="both"/>
        <w:rPr>
          <w:b/>
          <w:sz w:val="28"/>
          <w:szCs w:val="28"/>
        </w:rPr>
      </w:pPr>
      <w:r>
        <w:rPr>
          <w:b/>
          <w:noProof/>
          <w:sz w:val="28"/>
          <w:szCs w:val="28"/>
        </w:rPr>
        <w:drawing>
          <wp:anchor distT="0" distB="0" distL="114300" distR="114300" simplePos="0" relativeHeight="251658240" behindDoc="0" locked="0" layoutInCell="1" allowOverlap="1" wp14:anchorId="1BE782D7" wp14:editId="1B934461">
            <wp:simplePos x="0" y="0"/>
            <wp:positionH relativeFrom="column">
              <wp:posOffset>4621879</wp:posOffset>
            </wp:positionH>
            <wp:positionV relativeFrom="paragraph">
              <wp:posOffset>194310</wp:posOffset>
            </wp:positionV>
            <wp:extent cx="1455071" cy="6934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8310" cy="694963"/>
                    </a:xfrm>
                    <a:prstGeom prst="rect">
                      <a:avLst/>
                    </a:prstGeom>
                    <a:noFill/>
                  </pic:spPr>
                </pic:pic>
              </a:graphicData>
            </a:graphic>
            <wp14:sizeRelH relativeFrom="margin">
              <wp14:pctWidth>0</wp14:pctWidth>
            </wp14:sizeRelH>
            <wp14:sizeRelV relativeFrom="margin">
              <wp14:pctHeight>0</wp14:pctHeight>
            </wp14:sizeRelV>
          </wp:anchor>
        </w:drawing>
      </w:r>
    </w:p>
    <w:p w:rsidR="00CB6C1E" w:rsidRDefault="00CB6C1E" w:rsidP="00D70A38">
      <w:pPr>
        <w:pStyle w:val="BodyText1"/>
        <w:spacing w:line="276" w:lineRule="auto"/>
        <w:jc w:val="both"/>
        <w:rPr>
          <w:b/>
          <w:sz w:val="28"/>
          <w:szCs w:val="28"/>
        </w:rPr>
      </w:pPr>
    </w:p>
    <w:p w:rsidR="00CB6C1E" w:rsidRDefault="00CB6C1E" w:rsidP="00D70A38">
      <w:pPr>
        <w:pStyle w:val="BodyText1"/>
        <w:spacing w:line="276" w:lineRule="auto"/>
        <w:jc w:val="both"/>
        <w:rPr>
          <w:b/>
          <w:sz w:val="28"/>
          <w:szCs w:val="28"/>
        </w:rPr>
      </w:pPr>
    </w:p>
    <w:p w:rsidR="00CB6C1E" w:rsidRDefault="00CB6C1E" w:rsidP="00D70A38">
      <w:pPr>
        <w:pStyle w:val="BodyText1"/>
        <w:spacing w:line="276" w:lineRule="auto"/>
        <w:jc w:val="both"/>
        <w:rPr>
          <w:b/>
          <w:sz w:val="28"/>
          <w:szCs w:val="28"/>
        </w:rPr>
      </w:pPr>
    </w:p>
    <w:p w:rsidR="0035052B" w:rsidRDefault="0035052B" w:rsidP="00D70A38">
      <w:pPr>
        <w:pStyle w:val="BodyText1"/>
        <w:spacing w:line="276" w:lineRule="auto"/>
        <w:jc w:val="both"/>
        <w:rPr>
          <w:b/>
          <w:color w:val="215868" w:themeColor="accent5" w:themeShade="80"/>
          <w:sz w:val="28"/>
          <w:szCs w:val="28"/>
        </w:rPr>
      </w:pPr>
    </w:p>
    <w:p w:rsidR="0035052B" w:rsidRDefault="0035052B" w:rsidP="00D70A38">
      <w:pPr>
        <w:pStyle w:val="BodyText1"/>
        <w:spacing w:line="276" w:lineRule="auto"/>
        <w:jc w:val="both"/>
        <w:rPr>
          <w:b/>
          <w:color w:val="215868" w:themeColor="accent5" w:themeShade="80"/>
          <w:sz w:val="28"/>
          <w:szCs w:val="28"/>
        </w:rPr>
      </w:pPr>
    </w:p>
    <w:p w:rsidR="0035052B" w:rsidRDefault="0035052B" w:rsidP="00D70A38">
      <w:pPr>
        <w:pStyle w:val="BodyText1"/>
        <w:spacing w:line="276" w:lineRule="auto"/>
        <w:jc w:val="both"/>
        <w:rPr>
          <w:b/>
          <w:color w:val="215868" w:themeColor="accent5" w:themeShade="80"/>
          <w:sz w:val="28"/>
          <w:szCs w:val="28"/>
        </w:rPr>
      </w:pPr>
    </w:p>
    <w:p w:rsidR="003074A7" w:rsidRPr="003F128E" w:rsidRDefault="003074A7" w:rsidP="00D70A38">
      <w:pPr>
        <w:pStyle w:val="BodyText1"/>
        <w:spacing w:line="276" w:lineRule="auto"/>
        <w:jc w:val="both"/>
        <w:rPr>
          <w:b/>
          <w:color w:val="215868" w:themeColor="accent5" w:themeShade="80"/>
          <w:sz w:val="36"/>
          <w:szCs w:val="36"/>
        </w:rPr>
      </w:pPr>
      <w:r w:rsidRPr="003F128E">
        <w:rPr>
          <w:b/>
          <w:color w:val="215868" w:themeColor="accent5" w:themeShade="80"/>
          <w:sz w:val="36"/>
          <w:szCs w:val="36"/>
        </w:rPr>
        <w:t>Public Health Reform Programme</w:t>
      </w:r>
    </w:p>
    <w:p w:rsidR="0035052B" w:rsidRPr="003F128E" w:rsidRDefault="0035052B" w:rsidP="00D70A38">
      <w:pPr>
        <w:pStyle w:val="BodyText1"/>
        <w:spacing w:line="276" w:lineRule="auto"/>
        <w:jc w:val="both"/>
        <w:rPr>
          <w:b/>
          <w:color w:val="215868" w:themeColor="accent5" w:themeShade="80"/>
          <w:sz w:val="36"/>
          <w:szCs w:val="36"/>
        </w:rPr>
      </w:pPr>
    </w:p>
    <w:p w:rsidR="003074A7" w:rsidRPr="003F128E" w:rsidRDefault="003074A7" w:rsidP="00D70A38">
      <w:pPr>
        <w:pStyle w:val="BodyText1"/>
        <w:spacing w:line="276" w:lineRule="auto"/>
        <w:jc w:val="both"/>
        <w:rPr>
          <w:b/>
          <w:color w:val="215868" w:themeColor="accent5" w:themeShade="80"/>
          <w:sz w:val="36"/>
          <w:szCs w:val="36"/>
        </w:rPr>
      </w:pPr>
      <w:r w:rsidRPr="003F128E">
        <w:rPr>
          <w:b/>
          <w:color w:val="215868" w:themeColor="accent5" w:themeShade="80"/>
          <w:sz w:val="36"/>
          <w:szCs w:val="36"/>
        </w:rPr>
        <w:t>Leadership for Public Health Research,</w:t>
      </w:r>
      <w:r w:rsidR="0035052B" w:rsidRPr="003F128E">
        <w:rPr>
          <w:b/>
          <w:color w:val="215868" w:themeColor="accent5" w:themeShade="80"/>
          <w:sz w:val="36"/>
          <w:szCs w:val="36"/>
        </w:rPr>
        <w:t xml:space="preserve"> </w:t>
      </w:r>
      <w:r w:rsidRPr="003F128E">
        <w:rPr>
          <w:b/>
          <w:color w:val="215868" w:themeColor="accent5" w:themeShade="80"/>
          <w:sz w:val="36"/>
          <w:szCs w:val="36"/>
        </w:rPr>
        <w:t>Innovation &amp; Applied Evidence</w:t>
      </w:r>
    </w:p>
    <w:p w:rsidR="003074A7" w:rsidRPr="003F128E" w:rsidRDefault="003074A7" w:rsidP="00D70A38">
      <w:pPr>
        <w:pStyle w:val="BodyText1"/>
        <w:spacing w:line="276" w:lineRule="auto"/>
        <w:jc w:val="both"/>
        <w:rPr>
          <w:b/>
          <w:color w:val="215868" w:themeColor="accent5" w:themeShade="80"/>
          <w:sz w:val="36"/>
          <w:szCs w:val="36"/>
        </w:rPr>
      </w:pPr>
    </w:p>
    <w:p w:rsidR="00F73FA7" w:rsidRPr="003F128E" w:rsidRDefault="00F73FA7" w:rsidP="00D70A38">
      <w:pPr>
        <w:pStyle w:val="BodyText1"/>
        <w:spacing w:line="276" w:lineRule="auto"/>
        <w:jc w:val="both"/>
        <w:rPr>
          <w:b/>
          <w:color w:val="215868" w:themeColor="accent5" w:themeShade="80"/>
          <w:sz w:val="36"/>
          <w:szCs w:val="36"/>
        </w:rPr>
      </w:pPr>
    </w:p>
    <w:p w:rsidR="0035052B" w:rsidRPr="003F128E" w:rsidRDefault="0035052B" w:rsidP="00D70A38">
      <w:pPr>
        <w:pStyle w:val="BodyText1"/>
        <w:spacing w:line="276" w:lineRule="auto"/>
        <w:jc w:val="both"/>
        <w:rPr>
          <w:b/>
          <w:color w:val="215868" w:themeColor="accent5" w:themeShade="80"/>
          <w:sz w:val="36"/>
          <w:szCs w:val="36"/>
        </w:rPr>
      </w:pPr>
    </w:p>
    <w:p w:rsidR="003074A7" w:rsidRPr="003F128E" w:rsidRDefault="00F73FA7" w:rsidP="00D70A38">
      <w:pPr>
        <w:pStyle w:val="BodyText1"/>
        <w:spacing w:line="276" w:lineRule="auto"/>
        <w:jc w:val="both"/>
        <w:rPr>
          <w:b/>
          <w:color w:val="215868" w:themeColor="accent5" w:themeShade="80"/>
          <w:sz w:val="36"/>
          <w:szCs w:val="36"/>
        </w:rPr>
      </w:pPr>
      <w:r w:rsidRPr="003F128E">
        <w:rPr>
          <w:b/>
          <w:color w:val="215868" w:themeColor="accent5" w:themeShade="80"/>
          <w:sz w:val="36"/>
          <w:szCs w:val="36"/>
        </w:rPr>
        <w:t xml:space="preserve">Deliverable </w:t>
      </w:r>
      <w:r w:rsidR="00D25FEC">
        <w:rPr>
          <w:b/>
          <w:color w:val="215868" w:themeColor="accent5" w:themeShade="80"/>
          <w:sz w:val="36"/>
          <w:szCs w:val="36"/>
        </w:rPr>
        <w:t>Three</w:t>
      </w:r>
    </w:p>
    <w:p w:rsidR="003074A7" w:rsidRPr="00F73FA7" w:rsidRDefault="003074A7" w:rsidP="00D70A38">
      <w:pPr>
        <w:pStyle w:val="BodyText1"/>
        <w:spacing w:line="276" w:lineRule="auto"/>
        <w:jc w:val="both"/>
        <w:rPr>
          <w:b/>
          <w:sz w:val="32"/>
          <w:szCs w:val="32"/>
        </w:rPr>
      </w:pPr>
    </w:p>
    <w:p w:rsidR="00FC7395" w:rsidRDefault="00FC7395" w:rsidP="00D70A38">
      <w:pPr>
        <w:pStyle w:val="BodyText1"/>
        <w:spacing w:line="276" w:lineRule="auto"/>
        <w:jc w:val="both"/>
        <w:rPr>
          <w:b/>
          <w:color w:val="215868" w:themeColor="accent5" w:themeShade="80"/>
          <w:sz w:val="36"/>
          <w:szCs w:val="36"/>
        </w:rPr>
      </w:pPr>
    </w:p>
    <w:p w:rsidR="00FC7395" w:rsidRDefault="00FC7395" w:rsidP="00D70A38">
      <w:pPr>
        <w:pStyle w:val="BodyText1"/>
        <w:spacing w:line="276" w:lineRule="auto"/>
        <w:jc w:val="both"/>
        <w:rPr>
          <w:b/>
          <w:color w:val="215868" w:themeColor="accent5" w:themeShade="80"/>
          <w:sz w:val="36"/>
          <w:szCs w:val="36"/>
        </w:rPr>
      </w:pPr>
    </w:p>
    <w:p w:rsidR="003F128E" w:rsidRPr="00FC7395" w:rsidRDefault="00FC7395" w:rsidP="00D70A38">
      <w:pPr>
        <w:pStyle w:val="BodyText1"/>
        <w:spacing w:line="276" w:lineRule="auto"/>
        <w:jc w:val="both"/>
        <w:rPr>
          <w:b/>
          <w:sz w:val="36"/>
          <w:szCs w:val="36"/>
        </w:rPr>
      </w:pPr>
      <w:r w:rsidRPr="00FC7395">
        <w:rPr>
          <w:b/>
          <w:color w:val="215868" w:themeColor="accent5" w:themeShade="80"/>
          <w:sz w:val="36"/>
          <w:szCs w:val="36"/>
        </w:rPr>
        <w:t>March 2019</w:t>
      </w:r>
      <w:r w:rsidR="005F06DD">
        <w:rPr>
          <w:b/>
          <w:color w:val="215868" w:themeColor="accent5" w:themeShade="80"/>
          <w:sz w:val="36"/>
          <w:szCs w:val="36"/>
        </w:rPr>
        <w:t xml:space="preserve"> V2.0</w:t>
      </w:r>
      <w:r w:rsidR="003F128E" w:rsidRPr="00FC7395">
        <w:rPr>
          <w:b/>
          <w:sz w:val="36"/>
          <w:szCs w:val="36"/>
        </w:rPr>
        <w:br w:type="page"/>
      </w:r>
    </w:p>
    <w:p w:rsidR="00B05E47" w:rsidRDefault="002B084A" w:rsidP="00D70A38">
      <w:pPr>
        <w:jc w:val="both"/>
        <w:rPr>
          <w:b/>
          <w:color w:val="215868" w:themeColor="accent5" w:themeShade="80"/>
          <w:sz w:val="36"/>
          <w:szCs w:val="36"/>
        </w:rPr>
      </w:pPr>
      <w:r>
        <w:rPr>
          <w:b/>
          <w:color w:val="215868" w:themeColor="accent5" w:themeShade="80"/>
          <w:sz w:val="36"/>
          <w:szCs w:val="36"/>
        </w:rPr>
        <w:lastRenderedPageBreak/>
        <w:t>Key Points</w:t>
      </w:r>
    </w:p>
    <w:p w:rsidR="00B05E47" w:rsidRDefault="00B05E47" w:rsidP="00D70A38">
      <w:pPr>
        <w:jc w:val="both"/>
        <w:rPr>
          <w:b/>
          <w:color w:val="215868" w:themeColor="accent5" w:themeShade="80"/>
          <w:sz w:val="36"/>
          <w:szCs w:val="36"/>
        </w:rPr>
      </w:pPr>
    </w:p>
    <w:p w:rsidR="00B05E47" w:rsidRDefault="00B05E47" w:rsidP="00D70A38">
      <w:pPr>
        <w:pStyle w:val="BodyText1"/>
        <w:numPr>
          <w:ilvl w:val="0"/>
          <w:numId w:val="12"/>
        </w:numPr>
        <w:spacing w:line="276" w:lineRule="auto"/>
        <w:jc w:val="both"/>
      </w:pPr>
      <w:r>
        <w:t>Following a wide</w:t>
      </w:r>
      <w:r w:rsidR="007A35E9">
        <w:t xml:space="preserve"> and inclusive</w:t>
      </w:r>
      <w:r>
        <w:t xml:space="preserve"> evidence gathering and stakeholder engagement process, the Short Life Working Group of the Leadership for Public Health Research, Innovation and Applied Evidence Commission has completed the work informing this final deliverable (Sections 1 and 2). </w:t>
      </w:r>
    </w:p>
    <w:p w:rsidR="00B05E47" w:rsidRDefault="00B05E47" w:rsidP="00D70A38">
      <w:pPr>
        <w:pStyle w:val="BodyText1"/>
        <w:spacing w:line="276" w:lineRule="auto"/>
        <w:ind w:left="360"/>
        <w:jc w:val="both"/>
      </w:pPr>
    </w:p>
    <w:p w:rsidR="00B05E47" w:rsidRDefault="00B05E47" w:rsidP="00D70A38">
      <w:pPr>
        <w:pStyle w:val="BodyText1"/>
        <w:numPr>
          <w:ilvl w:val="0"/>
          <w:numId w:val="10"/>
        </w:numPr>
        <w:spacing w:line="276" w:lineRule="auto"/>
        <w:jc w:val="both"/>
      </w:pPr>
      <w:r>
        <w:t xml:space="preserve">A vision for Public Health Scotland collaborative leadership is presented. This covers its role as a provider of quality research, innovation in public health policy development and practice, evidence creation and use, and the development of its own and the wider public health workforce (Section 3). </w:t>
      </w:r>
    </w:p>
    <w:p w:rsidR="00B05E47" w:rsidRDefault="00B05E47" w:rsidP="00D70A38">
      <w:pPr>
        <w:pStyle w:val="BodyText1"/>
        <w:spacing w:line="276" w:lineRule="auto"/>
        <w:jc w:val="both"/>
      </w:pPr>
    </w:p>
    <w:p w:rsidR="00B05E47" w:rsidRDefault="00B05E47" w:rsidP="00D70A38">
      <w:pPr>
        <w:pStyle w:val="BodyText1"/>
        <w:numPr>
          <w:ilvl w:val="0"/>
          <w:numId w:val="10"/>
        </w:numPr>
        <w:spacing w:line="276" w:lineRule="auto"/>
        <w:jc w:val="both"/>
      </w:pPr>
      <w:r>
        <w:t xml:space="preserve">To achieve this vision, the Short Life Working Group proposes the creation of a </w:t>
      </w:r>
      <w:r w:rsidRPr="0077374E">
        <w:t>specific research innovation and evidence hub: Scottish Public Health Evidence, Research and Innovation for Action</w:t>
      </w:r>
      <w:r>
        <w:t xml:space="preserve"> (SPHERIA)</w:t>
      </w:r>
      <w:r w:rsidRPr="0077374E">
        <w:t xml:space="preserve">. </w:t>
      </w:r>
      <w:r>
        <w:t>Organisationally located within Public Health Scotland, and working alongside the new research and innovation service and knowledge service for the organisation, SPHERIA will be a dedicated, shared resource to create and sustain public health system-wide leadership, support, and collaboration (Section 4)</w:t>
      </w:r>
      <w:r w:rsidR="007A35E9">
        <w:t>.</w:t>
      </w:r>
    </w:p>
    <w:p w:rsidR="00B05E47" w:rsidRDefault="00B05E47" w:rsidP="00D70A38">
      <w:pPr>
        <w:pStyle w:val="ListParagraph"/>
        <w:jc w:val="both"/>
      </w:pPr>
    </w:p>
    <w:p w:rsidR="00B05E47" w:rsidRDefault="00B05E47" w:rsidP="00D70A38">
      <w:pPr>
        <w:pStyle w:val="BodyText1"/>
        <w:numPr>
          <w:ilvl w:val="0"/>
          <w:numId w:val="10"/>
        </w:numPr>
        <w:spacing w:line="276" w:lineRule="auto"/>
        <w:jc w:val="both"/>
      </w:pPr>
      <w:r>
        <w:t xml:space="preserve">From Day 1 of Public Health Scotland, it will need </w:t>
      </w:r>
      <w:r w:rsidRPr="0077374E">
        <w:t xml:space="preserve">Director level leadership for </w:t>
      </w:r>
      <w:r>
        <w:t>its research and innovation and its knowledge services. Between now and vesting day, existing research services and knowledge services within Public health and Intelligence and Health Scotland should be brought together to create initial Day 1 services from which wider services can be developed</w:t>
      </w:r>
      <w:r w:rsidR="005F06DD">
        <w:t>. All existing services to support research programmes and research collaboration will remain available as part of the Day 1 services</w:t>
      </w:r>
      <w:r>
        <w:t xml:space="preserve"> (Section 5). </w:t>
      </w:r>
    </w:p>
    <w:p w:rsidR="00B05E47" w:rsidRDefault="00B05E47" w:rsidP="00D70A38">
      <w:pPr>
        <w:pStyle w:val="ListParagraph"/>
        <w:jc w:val="both"/>
      </w:pPr>
    </w:p>
    <w:p w:rsidR="00B05E47" w:rsidRDefault="00B05E47" w:rsidP="00D70A38">
      <w:pPr>
        <w:pStyle w:val="BodyText1"/>
        <w:numPr>
          <w:ilvl w:val="0"/>
          <w:numId w:val="10"/>
        </w:numPr>
        <w:spacing w:line="276" w:lineRule="auto"/>
        <w:jc w:val="both"/>
      </w:pPr>
      <w:r>
        <w:t>The Commission has identified the future functions for the new research and innovation service. The Director and the research and innovation service should be charged with creating specific development plans for the service within the first six to nine months of Public Health Scotland becoming operational. These plans must articulate the ways in which the work of the RIS will contribute to SPHERIA (Section 6.1).</w:t>
      </w:r>
    </w:p>
    <w:p w:rsidR="00B05E47" w:rsidRDefault="00B05E47" w:rsidP="00D70A38">
      <w:pPr>
        <w:pStyle w:val="ListParagraph"/>
        <w:jc w:val="both"/>
      </w:pPr>
    </w:p>
    <w:p w:rsidR="00B05E47" w:rsidRDefault="00B05E47" w:rsidP="00D70A38">
      <w:pPr>
        <w:pStyle w:val="BodyText1"/>
        <w:numPr>
          <w:ilvl w:val="0"/>
          <w:numId w:val="10"/>
        </w:numPr>
        <w:spacing w:line="276" w:lineRule="auto"/>
        <w:jc w:val="both"/>
      </w:pPr>
      <w:r>
        <w:t>The Commission has identified the future functions for the new knowledge service.</w:t>
      </w:r>
      <w:r w:rsidRPr="0077374E">
        <w:t xml:space="preserve"> </w:t>
      </w:r>
      <w:r>
        <w:t>The Director and the knowledge service should be charged with creating specific development plans for the service within the first six to nine months of Public Health Scotland becoming operational. These plans must articulate the ways in which the work of the service will support knowledge into action activities across the public health system, how it will contribute to the work of SPHERIA, and how it could develop a Knowledge Implementation Support Team (KIST) approach as part of knowledge into action activities (Section 6.2).</w:t>
      </w:r>
    </w:p>
    <w:p w:rsidR="00B05E47" w:rsidRDefault="00B05E47" w:rsidP="00D70A38">
      <w:pPr>
        <w:pStyle w:val="ListParagraph"/>
        <w:jc w:val="both"/>
      </w:pPr>
    </w:p>
    <w:p w:rsidR="00B05E47" w:rsidRPr="0077374E" w:rsidRDefault="00B05E47" w:rsidP="00D70A38">
      <w:pPr>
        <w:pStyle w:val="BodyText1"/>
        <w:numPr>
          <w:ilvl w:val="0"/>
          <w:numId w:val="10"/>
        </w:numPr>
        <w:spacing w:line="276" w:lineRule="auto"/>
        <w:jc w:val="both"/>
        <w:rPr>
          <w:rFonts w:eastAsia="Times New Roman"/>
          <w:szCs w:val="20"/>
        </w:rPr>
      </w:pPr>
      <w:r>
        <w:t xml:space="preserve">Building on the proposals in this Commission for an ambitious approach to workforce development, the Director, working with the research and innovation and knowledge </w:t>
      </w:r>
      <w:r>
        <w:lastRenderedPageBreak/>
        <w:t>services, and with the workforce function of Public Health Scotland should create specific development plans to enhance research and knowledge capabilities for Public Health Scotland’s staff and for the workforce across the public health system (Section 6.3).</w:t>
      </w:r>
    </w:p>
    <w:p w:rsidR="00B05E47" w:rsidRDefault="00B05E47" w:rsidP="00D70A38">
      <w:pPr>
        <w:pStyle w:val="ListParagraph"/>
        <w:jc w:val="both"/>
      </w:pPr>
    </w:p>
    <w:p w:rsidR="00B05E47" w:rsidRPr="0077374E" w:rsidRDefault="00B05E47" w:rsidP="00D70A38">
      <w:pPr>
        <w:pStyle w:val="BodyText1"/>
        <w:numPr>
          <w:ilvl w:val="0"/>
          <w:numId w:val="10"/>
        </w:numPr>
        <w:spacing w:line="276" w:lineRule="auto"/>
        <w:jc w:val="both"/>
        <w:rPr>
          <w:rFonts w:eastAsia="Times New Roman"/>
          <w:szCs w:val="20"/>
        </w:rPr>
      </w:pPr>
      <w:r>
        <w:t xml:space="preserve">The Director should be required </w:t>
      </w:r>
      <w:r w:rsidR="007A35E9">
        <w:t xml:space="preserve">to </w:t>
      </w:r>
      <w:r>
        <w:t>develop a strategic vision for Public Health Scotland relating to research and innovation and applied evidence and knowledge. They should be required to report to the Board on the delivery of this strategic vision and the impact that the organisation is having in influencing the public health system in Scotland, the UK and internationally against this vision (Section 6.4).</w:t>
      </w:r>
    </w:p>
    <w:p w:rsidR="00B05E47" w:rsidRDefault="00B05E47" w:rsidP="00D70A38">
      <w:pPr>
        <w:pStyle w:val="ListParagraph"/>
        <w:jc w:val="both"/>
        <w:rPr>
          <w:rFonts w:eastAsia="Times New Roman"/>
          <w:szCs w:val="20"/>
        </w:rPr>
      </w:pPr>
    </w:p>
    <w:p w:rsidR="00B05E47" w:rsidRPr="0077374E" w:rsidRDefault="00B05E47" w:rsidP="00D70A38">
      <w:pPr>
        <w:pStyle w:val="BodyText1"/>
        <w:numPr>
          <w:ilvl w:val="0"/>
          <w:numId w:val="10"/>
        </w:numPr>
        <w:spacing w:line="276" w:lineRule="auto"/>
        <w:jc w:val="both"/>
        <w:rPr>
          <w:rFonts w:eastAsia="Times New Roman"/>
          <w:szCs w:val="20"/>
        </w:rPr>
      </w:pPr>
      <w:r w:rsidRPr="0077374E">
        <w:rPr>
          <w:rFonts w:eastAsia="Times New Roman"/>
          <w:szCs w:val="20"/>
        </w:rPr>
        <w:t xml:space="preserve">The </w:t>
      </w:r>
      <w:r>
        <w:rPr>
          <w:rFonts w:eastAsia="Times New Roman"/>
          <w:szCs w:val="20"/>
        </w:rPr>
        <w:t xml:space="preserve">Commission </w:t>
      </w:r>
      <w:r w:rsidRPr="0077374E">
        <w:rPr>
          <w:rFonts w:eastAsia="Times New Roman"/>
          <w:szCs w:val="20"/>
        </w:rPr>
        <w:t>proposes that P</w:t>
      </w:r>
      <w:r>
        <w:rPr>
          <w:rFonts w:eastAsia="Times New Roman"/>
          <w:szCs w:val="20"/>
        </w:rPr>
        <w:t xml:space="preserve">ublic </w:t>
      </w:r>
      <w:r w:rsidRPr="0077374E">
        <w:rPr>
          <w:rFonts w:eastAsia="Times New Roman"/>
          <w:szCs w:val="20"/>
        </w:rPr>
        <w:t>H</w:t>
      </w:r>
      <w:r>
        <w:rPr>
          <w:rFonts w:eastAsia="Times New Roman"/>
          <w:szCs w:val="20"/>
        </w:rPr>
        <w:t xml:space="preserve">ealth </w:t>
      </w:r>
      <w:r w:rsidRPr="0077374E">
        <w:rPr>
          <w:rFonts w:eastAsia="Times New Roman"/>
          <w:szCs w:val="20"/>
        </w:rPr>
        <w:t>S</w:t>
      </w:r>
      <w:r>
        <w:rPr>
          <w:rFonts w:eastAsia="Times New Roman"/>
          <w:szCs w:val="20"/>
        </w:rPr>
        <w:t>cotland</w:t>
      </w:r>
      <w:r w:rsidRPr="0077374E">
        <w:rPr>
          <w:rFonts w:eastAsia="Times New Roman"/>
          <w:szCs w:val="20"/>
        </w:rPr>
        <w:t xml:space="preserve"> develop new IT syst</w:t>
      </w:r>
      <w:r>
        <w:rPr>
          <w:rFonts w:eastAsia="Times New Roman"/>
          <w:szCs w:val="20"/>
        </w:rPr>
        <w:t>ems to support the work of the research and innovation and knowledge services, with the Director responsible for the creation of s</w:t>
      </w:r>
      <w:r w:rsidRPr="0077374E">
        <w:rPr>
          <w:rFonts w:eastAsia="Times New Roman"/>
          <w:szCs w:val="20"/>
        </w:rPr>
        <w:t xml:space="preserve">pecific development plans </w:t>
      </w:r>
      <w:r>
        <w:rPr>
          <w:rFonts w:eastAsia="Times New Roman"/>
          <w:szCs w:val="20"/>
        </w:rPr>
        <w:t>o</w:t>
      </w:r>
      <w:r w:rsidRPr="0077374E">
        <w:rPr>
          <w:rFonts w:eastAsia="Times New Roman"/>
          <w:szCs w:val="20"/>
        </w:rPr>
        <w:t>ver a six to nine month period follo</w:t>
      </w:r>
      <w:r>
        <w:rPr>
          <w:rFonts w:eastAsia="Times New Roman"/>
          <w:szCs w:val="20"/>
        </w:rPr>
        <w:t xml:space="preserve">wing PHS becoming operational. </w:t>
      </w:r>
      <w:r w:rsidRPr="0077374E">
        <w:rPr>
          <w:rFonts w:eastAsia="Times New Roman"/>
          <w:szCs w:val="20"/>
        </w:rPr>
        <w:t xml:space="preserve">Implementation of all IT systems should be a key component of the PHS Corporate IT plan </w:t>
      </w:r>
      <w:r>
        <w:rPr>
          <w:rFonts w:eastAsia="Times New Roman"/>
          <w:szCs w:val="20"/>
        </w:rPr>
        <w:t>(Section 6.5)</w:t>
      </w:r>
    </w:p>
    <w:p w:rsidR="00B05E47" w:rsidRPr="0077374E" w:rsidRDefault="00B05E47" w:rsidP="00D70A38">
      <w:pPr>
        <w:pStyle w:val="BodyText1"/>
        <w:spacing w:line="276" w:lineRule="auto"/>
        <w:jc w:val="both"/>
        <w:rPr>
          <w:rFonts w:eastAsia="Times New Roman"/>
          <w:szCs w:val="20"/>
        </w:rPr>
      </w:pPr>
    </w:p>
    <w:p w:rsidR="00B05E47" w:rsidRDefault="00B05E47" w:rsidP="00D70A38">
      <w:pPr>
        <w:pStyle w:val="BodyText1"/>
        <w:numPr>
          <w:ilvl w:val="0"/>
          <w:numId w:val="10"/>
        </w:numPr>
        <w:spacing w:line="276" w:lineRule="auto"/>
        <w:jc w:val="both"/>
        <w:rPr>
          <w:rFonts w:eastAsia="Times New Roman"/>
          <w:szCs w:val="20"/>
        </w:rPr>
      </w:pPr>
      <w:r>
        <w:rPr>
          <w:rFonts w:eastAsia="Times New Roman"/>
          <w:szCs w:val="20"/>
        </w:rPr>
        <w:t xml:space="preserve">The Commission </w:t>
      </w:r>
      <w:r w:rsidRPr="0077374E">
        <w:rPr>
          <w:rFonts w:eastAsia="Times New Roman"/>
          <w:szCs w:val="20"/>
        </w:rPr>
        <w:t>also propose</w:t>
      </w:r>
      <w:r>
        <w:rPr>
          <w:rFonts w:eastAsia="Times New Roman"/>
          <w:szCs w:val="20"/>
        </w:rPr>
        <w:t xml:space="preserve">s </w:t>
      </w:r>
      <w:r w:rsidRPr="0077374E">
        <w:rPr>
          <w:rFonts w:eastAsia="Times New Roman"/>
          <w:szCs w:val="20"/>
        </w:rPr>
        <w:t xml:space="preserve">the Director and IT functions </w:t>
      </w:r>
      <w:r w:rsidR="00D25FEC">
        <w:rPr>
          <w:rFonts w:eastAsia="Times New Roman"/>
          <w:szCs w:val="20"/>
        </w:rPr>
        <w:t>create</w:t>
      </w:r>
      <w:r w:rsidR="00D25FEC" w:rsidRPr="0077374E">
        <w:rPr>
          <w:rFonts w:eastAsia="Times New Roman"/>
          <w:szCs w:val="20"/>
        </w:rPr>
        <w:t xml:space="preserve"> </w:t>
      </w:r>
      <w:r w:rsidRPr="0077374E">
        <w:rPr>
          <w:rFonts w:eastAsia="Times New Roman"/>
          <w:szCs w:val="20"/>
        </w:rPr>
        <w:t xml:space="preserve">a specific development plan to create a single, digital portal </w:t>
      </w:r>
      <w:r w:rsidR="003423EE" w:rsidRPr="0077374E">
        <w:rPr>
          <w:rFonts w:eastAsia="Times New Roman"/>
          <w:szCs w:val="20"/>
        </w:rPr>
        <w:t>f</w:t>
      </w:r>
      <w:r w:rsidR="003423EE">
        <w:rPr>
          <w:rFonts w:eastAsia="Times New Roman"/>
          <w:szCs w:val="20"/>
        </w:rPr>
        <w:t>or</w:t>
      </w:r>
      <w:r w:rsidRPr="0077374E">
        <w:rPr>
          <w:rFonts w:eastAsia="Times New Roman"/>
          <w:szCs w:val="20"/>
        </w:rPr>
        <w:t xml:space="preserve"> </w:t>
      </w:r>
      <w:r>
        <w:rPr>
          <w:rFonts w:eastAsia="Times New Roman"/>
          <w:szCs w:val="20"/>
        </w:rPr>
        <w:t xml:space="preserve">the organisation’s SPHERIA functions </w:t>
      </w:r>
      <w:r w:rsidR="00D25FEC">
        <w:rPr>
          <w:rFonts w:eastAsia="Times New Roman"/>
          <w:szCs w:val="20"/>
        </w:rPr>
        <w:t xml:space="preserve">to </w:t>
      </w:r>
      <w:r w:rsidRPr="0077374E">
        <w:rPr>
          <w:rFonts w:eastAsia="Times New Roman"/>
          <w:szCs w:val="20"/>
        </w:rPr>
        <w:t xml:space="preserve">support </w:t>
      </w:r>
      <w:r>
        <w:rPr>
          <w:rFonts w:eastAsia="Times New Roman"/>
          <w:szCs w:val="20"/>
        </w:rPr>
        <w:t xml:space="preserve">leadership and collaboration for </w:t>
      </w:r>
      <w:r w:rsidRPr="0077374E">
        <w:rPr>
          <w:rFonts w:eastAsia="Times New Roman"/>
          <w:szCs w:val="20"/>
        </w:rPr>
        <w:t>research and innovation and knowledge mobilisation across the p</w:t>
      </w:r>
      <w:r>
        <w:rPr>
          <w:rFonts w:eastAsia="Times New Roman"/>
          <w:szCs w:val="20"/>
        </w:rPr>
        <w:t>ublic health system in Scotland (Section 6.5)</w:t>
      </w:r>
    </w:p>
    <w:p w:rsidR="00B05E47" w:rsidRDefault="00B05E47" w:rsidP="00D70A38">
      <w:pPr>
        <w:pStyle w:val="ListParagraph"/>
        <w:jc w:val="both"/>
        <w:rPr>
          <w:rFonts w:eastAsia="Times New Roman"/>
          <w:szCs w:val="20"/>
        </w:rPr>
      </w:pPr>
    </w:p>
    <w:p w:rsidR="00B05E47" w:rsidRPr="0077374E" w:rsidRDefault="00B05E47" w:rsidP="00D70A38">
      <w:pPr>
        <w:pStyle w:val="BodyText1"/>
        <w:numPr>
          <w:ilvl w:val="0"/>
          <w:numId w:val="10"/>
        </w:numPr>
        <w:spacing w:line="276" w:lineRule="auto"/>
        <w:jc w:val="both"/>
      </w:pPr>
      <w:r>
        <w:rPr>
          <w:rFonts w:eastAsia="Times New Roman"/>
          <w:szCs w:val="20"/>
        </w:rPr>
        <w:t>Building on all the proposals made by the Commission’s Short Life Working Group, t</w:t>
      </w:r>
      <w:r w:rsidRPr="0077374E">
        <w:rPr>
          <w:rFonts w:eastAsia="Times New Roman"/>
          <w:szCs w:val="20"/>
        </w:rPr>
        <w:t xml:space="preserve">he Director should be charged with creating a specific development and implementation plan for </w:t>
      </w:r>
      <w:r>
        <w:rPr>
          <w:rFonts w:eastAsia="Times New Roman"/>
          <w:szCs w:val="20"/>
        </w:rPr>
        <w:t xml:space="preserve">the </w:t>
      </w:r>
      <w:r w:rsidRPr="0077374E">
        <w:rPr>
          <w:rFonts w:eastAsia="Times New Roman"/>
          <w:szCs w:val="20"/>
        </w:rPr>
        <w:t>SPHERIA</w:t>
      </w:r>
      <w:r>
        <w:rPr>
          <w:rFonts w:eastAsia="Times New Roman"/>
          <w:szCs w:val="20"/>
        </w:rPr>
        <w:t xml:space="preserve"> hub</w:t>
      </w:r>
      <w:r w:rsidRPr="0077374E">
        <w:rPr>
          <w:rFonts w:eastAsia="Times New Roman"/>
          <w:szCs w:val="20"/>
        </w:rPr>
        <w:t xml:space="preserve"> </w:t>
      </w:r>
      <w:r>
        <w:rPr>
          <w:rFonts w:eastAsia="Times New Roman"/>
          <w:szCs w:val="20"/>
        </w:rPr>
        <w:t>(Section 7).</w:t>
      </w:r>
    </w:p>
    <w:p w:rsidR="00B05E47" w:rsidRDefault="00B05E47" w:rsidP="00D70A38">
      <w:pPr>
        <w:pStyle w:val="ListParagraph"/>
        <w:jc w:val="both"/>
      </w:pPr>
    </w:p>
    <w:p w:rsidR="00B05E47" w:rsidRDefault="00B05E47" w:rsidP="00D70A38">
      <w:pPr>
        <w:pStyle w:val="BodyText1"/>
        <w:spacing w:line="276" w:lineRule="auto"/>
        <w:jc w:val="both"/>
      </w:pPr>
    </w:p>
    <w:p w:rsidR="00B05E47" w:rsidRDefault="00B05E47" w:rsidP="00D70A38">
      <w:pPr>
        <w:pStyle w:val="BodyText1"/>
        <w:spacing w:line="276" w:lineRule="auto"/>
        <w:jc w:val="both"/>
      </w:pPr>
      <w:r>
        <w:t xml:space="preserve">The Commission’s Short Life Working Group considers that by creating SPHERIA and implementing the proposals set out in this report which </w:t>
      </w:r>
      <w:r w:rsidR="00D70A38">
        <w:t>establish services</w:t>
      </w:r>
      <w:r>
        <w:t xml:space="preserve"> that can support and sustain its operation, PHS will be an organisation that successfully fulfils these elements of the Public Health Reform Blueprint, creating new and ambitious leadership for public health research, innovation and applied evidence.</w:t>
      </w:r>
    </w:p>
    <w:p w:rsidR="00B05E47" w:rsidRDefault="00B05E47" w:rsidP="00D70A38">
      <w:pPr>
        <w:pStyle w:val="BodyText1"/>
        <w:spacing w:line="276" w:lineRule="auto"/>
        <w:jc w:val="both"/>
      </w:pPr>
    </w:p>
    <w:p w:rsidR="002B084A" w:rsidRDefault="002B084A" w:rsidP="00D70A38">
      <w:pPr>
        <w:jc w:val="both"/>
        <w:rPr>
          <w:b/>
          <w:color w:val="215868" w:themeColor="accent5" w:themeShade="80"/>
          <w:sz w:val="36"/>
          <w:szCs w:val="36"/>
        </w:rPr>
      </w:pPr>
      <w:r>
        <w:rPr>
          <w:b/>
          <w:color w:val="215868" w:themeColor="accent5" w:themeShade="80"/>
          <w:sz w:val="36"/>
          <w:szCs w:val="36"/>
        </w:rPr>
        <w:br w:type="page"/>
      </w:r>
    </w:p>
    <w:p w:rsidR="001D5068" w:rsidRDefault="001D5068" w:rsidP="00D70A38">
      <w:pPr>
        <w:pStyle w:val="BodyText1"/>
        <w:spacing w:line="276" w:lineRule="auto"/>
        <w:jc w:val="both"/>
        <w:rPr>
          <w:b/>
          <w:color w:val="215868" w:themeColor="accent5" w:themeShade="80"/>
          <w:sz w:val="28"/>
          <w:szCs w:val="28"/>
        </w:rPr>
      </w:pPr>
      <w:r>
        <w:rPr>
          <w:b/>
          <w:color w:val="215868" w:themeColor="accent5" w:themeShade="80"/>
          <w:sz w:val="28"/>
          <w:szCs w:val="28"/>
        </w:rPr>
        <w:lastRenderedPageBreak/>
        <w:t>Glossary</w:t>
      </w:r>
    </w:p>
    <w:p w:rsidR="001D5068" w:rsidRDefault="001D5068" w:rsidP="00D70A38">
      <w:pPr>
        <w:pStyle w:val="BodyText1"/>
        <w:spacing w:line="276" w:lineRule="auto"/>
        <w:jc w:val="both"/>
        <w:rPr>
          <w:b/>
          <w:color w:val="215868" w:themeColor="accent5" w:themeShade="80"/>
          <w:sz w:val="28"/>
          <w:szCs w:val="28"/>
        </w:rPr>
      </w:pPr>
    </w:p>
    <w:tbl>
      <w:tblPr>
        <w:tblStyle w:val="TableGrid"/>
        <w:tblW w:w="0" w:type="auto"/>
        <w:tblLook w:val="04A0" w:firstRow="1" w:lastRow="0" w:firstColumn="1" w:lastColumn="0" w:noHBand="0" w:noVBand="1"/>
      </w:tblPr>
      <w:tblGrid>
        <w:gridCol w:w="6941"/>
        <w:gridCol w:w="1985"/>
      </w:tblGrid>
      <w:tr w:rsidR="001D5068" w:rsidTr="007A35E9">
        <w:tc>
          <w:tcPr>
            <w:tcW w:w="6941" w:type="dxa"/>
            <w:shd w:val="clear" w:color="auto" w:fill="95B3D7" w:themeFill="accent1" w:themeFillTint="99"/>
          </w:tcPr>
          <w:p w:rsidR="001D5068" w:rsidRPr="00CF70CF" w:rsidRDefault="001D5068" w:rsidP="00D70A38">
            <w:pPr>
              <w:pStyle w:val="BodyText1"/>
              <w:spacing w:line="276" w:lineRule="auto"/>
              <w:jc w:val="both"/>
              <w:rPr>
                <w:b/>
                <w:sz w:val="28"/>
                <w:szCs w:val="28"/>
              </w:rPr>
            </w:pPr>
            <w:r w:rsidRPr="00CF70CF">
              <w:rPr>
                <w:b/>
                <w:sz w:val="28"/>
                <w:szCs w:val="28"/>
              </w:rPr>
              <w:t>Term</w:t>
            </w:r>
          </w:p>
        </w:tc>
        <w:tc>
          <w:tcPr>
            <w:tcW w:w="1985" w:type="dxa"/>
            <w:shd w:val="clear" w:color="auto" w:fill="95B3D7" w:themeFill="accent1" w:themeFillTint="99"/>
          </w:tcPr>
          <w:p w:rsidR="001D5068" w:rsidRPr="00CF70CF" w:rsidRDefault="001D5068" w:rsidP="00D70A38">
            <w:pPr>
              <w:pStyle w:val="BodyText1"/>
              <w:spacing w:line="276" w:lineRule="auto"/>
              <w:jc w:val="both"/>
              <w:rPr>
                <w:b/>
                <w:sz w:val="28"/>
                <w:szCs w:val="28"/>
              </w:rPr>
            </w:pPr>
            <w:r w:rsidRPr="00CF70CF">
              <w:rPr>
                <w:b/>
                <w:sz w:val="28"/>
                <w:szCs w:val="28"/>
              </w:rPr>
              <w:t>Abbreviation</w:t>
            </w:r>
          </w:p>
        </w:tc>
      </w:tr>
      <w:tr w:rsidR="001D5068" w:rsidTr="007A35E9">
        <w:tc>
          <w:tcPr>
            <w:tcW w:w="6941" w:type="dxa"/>
          </w:tcPr>
          <w:p w:rsidR="001D5068" w:rsidRPr="00CF70CF" w:rsidRDefault="001D5068" w:rsidP="00D70A38">
            <w:pPr>
              <w:pStyle w:val="BodyText1"/>
              <w:spacing w:line="276" w:lineRule="auto"/>
              <w:jc w:val="both"/>
              <w:rPr>
                <w:rFonts w:eastAsia="Calibri"/>
              </w:rPr>
            </w:pPr>
            <w:r w:rsidRPr="00CF70CF">
              <w:rPr>
                <w:rFonts w:eastAsia="Calibri"/>
              </w:rPr>
              <w:t>electronic Data Research and Innovation Service</w:t>
            </w:r>
          </w:p>
        </w:tc>
        <w:tc>
          <w:tcPr>
            <w:tcW w:w="1985" w:type="dxa"/>
          </w:tcPr>
          <w:p w:rsidR="001D5068" w:rsidRPr="00CF70CF" w:rsidRDefault="001D5068" w:rsidP="00D70A38">
            <w:pPr>
              <w:pStyle w:val="BodyText1"/>
              <w:spacing w:line="276" w:lineRule="auto"/>
              <w:jc w:val="both"/>
            </w:pPr>
            <w:proofErr w:type="spellStart"/>
            <w:r w:rsidRPr="00CF70CF">
              <w:t>eDRIS</w:t>
            </w:r>
            <w:proofErr w:type="spellEnd"/>
          </w:p>
        </w:tc>
      </w:tr>
      <w:tr w:rsidR="001D5068" w:rsidTr="007A35E9">
        <w:tc>
          <w:tcPr>
            <w:tcW w:w="6941" w:type="dxa"/>
          </w:tcPr>
          <w:p w:rsidR="001D5068" w:rsidRPr="00CF70CF" w:rsidRDefault="001D5068" w:rsidP="00D70A38">
            <w:pPr>
              <w:pStyle w:val="BodyText1"/>
              <w:spacing w:line="276" w:lineRule="auto"/>
              <w:jc w:val="both"/>
            </w:pPr>
            <w:r>
              <w:t>Clinical Trials Units</w:t>
            </w:r>
          </w:p>
        </w:tc>
        <w:tc>
          <w:tcPr>
            <w:tcW w:w="1985" w:type="dxa"/>
          </w:tcPr>
          <w:p w:rsidR="001D5068" w:rsidRPr="00CF70CF" w:rsidRDefault="001D5068" w:rsidP="00D70A38">
            <w:pPr>
              <w:pStyle w:val="BodyText1"/>
              <w:spacing w:line="276" w:lineRule="auto"/>
              <w:jc w:val="both"/>
            </w:pPr>
            <w:r w:rsidRPr="00CF70CF">
              <w:t>CTU</w:t>
            </w:r>
          </w:p>
        </w:tc>
      </w:tr>
      <w:tr w:rsidR="001D5068" w:rsidTr="007A35E9">
        <w:tc>
          <w:tcPr>
            <w:tcW w:w="6941" w:type="dxa"/>
          </w:tcPr>
          <w:p w:rsidR="001D5068" w:rsidRPr="00CF70CF" w:rsidRDefault="001D5068" w:rsidP="00D70A38">
            <w:pPr>
              <w:pStyle w:val="BodyText1"/>
              <w:spacing w:line="276" w:lineRule="auto"/>
              <w:jc w:val="both"/>
              <w:rPr>
                <w:b/>
              </w:rPr>
            </w:pPr>
            <w:r>
              <w:t>Health Scotland</w:t>
            </w:r>
          </w:p>
        </w:tc>
        <w:tc>
          <w:tcPr>
            <w:tcW w:w="1985" w:type="dxa"/>
          </w:tcPr>
          <w:p w:rsidR="001D5068" w:rsidRPr="00CF70CF" w:rsidRDefault="001D5068" w:rsidP="00D70A38">
            <w:pPr>
              <w:pStyle w:val="BodyText1"/>
              <w:spacing w:line="276" w:lineRule="auto"/>
              <w:jc w:val="both"/>
            </w:pPr>
            <w:r w:rsidRPr="00CF70CF">
              <w:t>HS</w:t>
            </w:r>
          </w:p>
        </w:tc>
      </w:tr>
      <w:tr w:rsidR="001D5068" w:rsidTr="007A35E9">
        <w:tc>
          <w:tcPr>
            <w:tcW w:w="6941" w:type="dxa"/>
          </w:tcPr>
          <w:p w:rsidR="001D5068" w:rsidRPr="00CF70CF" w:rsidRDefault="001D5068" w:rsidP="00D70A38">
            <w:pPr>
              <w:pStyle w:val="BodyText1"/>
              <w:spacing w:line="276" w:lineRule="auto"/>
              <w:jc w:val="both"/>
            </w:pPr>
            <w:r>
              <w:t>Information Governance</w:t>
            </w:r>
          </w:p>
        </w:tc>
        <w:tc>
          <w:tcPr>
            <w:tcW w:w="1985" w:type="dxa"/>
          </w:tcPr>
          <w:p w:rsidR="001D5068" w:rsidRPr="00CF70CF" w:rsidRDefault="001D5068" w:rsidP="00D70A38">
            <w:pPr>
              <w:pStyle w:val="BodyText1"/>
              <w:spacing w:line="276" w:lineRule="auto"/>
              <w:jc w:val="both"/>
            </w:pPr>
            <w:r w:rsidRPr="00CF70CF">
              <w:t>IG</w:t>
            </w:r>
          </w:p>
        </w:tc>
      </w:tr>
      <w:tr w:rsidR="001D5068" w:rsidTr="007A35E9">
        <w:tc>
          <w:tcPr>
            <w:tcW w:w="6941" w:type="dxa"/>
          </w:tcPr>
          <w:p w:rsidR="001D5068" w:rsidRPr="00CF70CF" w:rsidRDefault="001D5068" w:rsidP="00D70A38">
            <w:pPr>
              <w:pStyle w:val="BodyText1"/>
              <w:spacing w:line="276" w:lineRule="auto"/>
              <w:jc w:val="both"/>
            </w:pPr>
            <w:r w:rsidRPr="0060370A">
              <w:t>Knowledge into Action</w:t>
            </w:r>
          </w:p>
        </w:tc>
        <w:tc>
          <w:tcPr>
            <w:tcW w:w="1985" w:type="dxa"/>
          </w:tcPr>
          <w:p w:rsidR="001D5068" w:rsidRPr="00CF70CF" w:rsidRDefault="001D5068" w:rsidP="00D70A38">
            <w:pPr>
              <w:pStyle w:val="BodyText1"/>
              <w:spacing w:line="276" w:lineRule="auto"/>
              <w:jc w:val="both"/>
            </w:pPr>
            <w:r w:rsidRPr="00CF70CF">
              <w:t>K2A</w:t>
            </w:r>
          </w:p>
        </w:tc>
      </w:tr>
      <w:tr w:rsidR="001D5068" w:rsidTr="007A35E9">
        <w:tc>
          <w:tcPr>
            <w:tcW w:w="6941" w:type="dxa"/>
          </w:tcPr>
          <w:p w:rsidR="001D5068" w:rsidRPr="00CF70CF" w:rsidRDefault="001D5068" w:rsidP="00D70A38">
            <w:pPr>
              <w:pStyle w:val="BodyText1"/>
              <w:spacing w:line="276" w:lineRule="auto"/>
              <w:jc w:val="both"/>
            </w:pPr>
            <w:r>
              <w:rPr>
                <w:rFonts w:eastAsia="Times New Roman"/>
                <w:szCs w:val="20"/>
              </w:rPr>
              <w:t>Knowledge Implementation Support Team</w:t>
            </w:r>
          </w:p>
          <w:p w:rsidR="001D5068" w:rsidRPr="00CF70CF" w:rsidRDefault="001D5068" w:rsidP="00D70A38">
            <w:pPr>
              <w:pStyle w:val="BodyText1"/>
              <w:spacing w:line="276" w:lineRule="auto"/>
              <w:jc w:val="both"/>
              <w:rPr>
                <w:b/>
              </w:rPr>
            </w:pPr>
          </w:p>
        </w:tc>
        <w:tc>
          <w:tcPr>
            <w:tcW w:w="1985" w:type="dxa"/>
          </w:tcPr>
          <w:p w:rsidR="001D5068" w:rsidRPr="00CF70CF" w:rsidRDefault="001D5068" w:rsidP="00D70A38">
            <w:pPr>
              <w:pStyle w:val="BodyText1"/>
              <w:spacing w:line="276" w:lineRule="auto"/>
              <w:jc w:val="both"/>
            </w:pPr>
            <w:r w:rsidRPr="00CF70CF">
              <w:t>KIST</w:t>
            </w:r>
          </w:p>
        </w:tc>
      </w:tr>
      <w:tr w:rsidR="001D5068" w:rsidTr="007A35E9">
        <w:tc>
          <w:tcPr>
            <w:tcW w:w="6941" w:type="dxa"/>
          </w:tcPr>
          <w:p w:rsidR="001D5068" w:rsidRDefault="001D5068" w:rsidP="00D70A38">
            <w:pPr>
              <w:pStyle w:val="BodyText1"/>
              <w:spacing w:line="276" w:lineRule="auto"/>
              <w:jc w:val="both"/>
            </w:pPr>
            <w:r>
              <w:t>Knowledge Service</w:t>
            </w:r>
          </w:p>
        </w:tc>
        <w:tc>
          <w:tcPr>
            <w:tcW w:w="1985" w:type="dxa"/>
          </w:tcPr>
          <w:p w:rsidR="001D5068" w:rsidRPr="00CF70CF" w:rsidRDefault="001D5068" w:rsidP="00D70A38">
            <w:pPr>
              <w:pStyle w:val="BodyText1"/>
              <w:spacing w:line="276" w:lineRule="auto"/>
              <w:jc w:val="both"/>
            </w:pPr>
            <w:r w:rsidRPr="00CF70CF">
              <w:t>KS</w:t>
            </w:r>
          </w:p>
        </w:tc>
      </w:tr>
      <w:tr w:rsidR="001D5068" w:rsidTr="007A35E9">
        <w:tc>
          <w:tcPr>
            <w:tcW w:w="6941" w:type="dxa"/>
          </w:tcPr>
          <w:p w:rsidR="001D5068" w:rsidRDefault="001D5068" w:rsidP="00D70A38">
            <w:pPr>
              <w:pStyle w:val="BodyText1"/>
              <w:spacing w:line="276" w:lineRule="auto"/>
              <w:jc w:val="both"/>
            </w:pPr>
            <w:r>
              <w:t xml:space="preserve">Leadership for Public Health Research, Innovation &amp; Applied Evidence Commission </w:t>
            </w:r>
          </w:p>
        </w:tc>
        <w:tc>
          <w:tcPr>
            <w:tcW w:w="1985" w:type="dxa"/>
          </w:tcPr>
          <w:p w:rsidR="001D5068" w:rsidRPr="00CF70CF" w:rsidRDefault="001D5068" w:rsidP="00D70A38">
            <w:pPr>
              <w:pStyle w:val="BodyText1"/>
              <w:spacing w:line="276" w:lineRule="auto"/>
              <w:jc w:val="both"/>
            </w:pPr>
            <w:r w:rsidRPr="00CF70CF">
              <w:t>LPHRIAE</w:t>
            </w:r>
          </w:p>
        </w:tc>
      </w:tr>
      <w:tr w:rsidR="001D5068" w:rsidTr="007A35E9">
        <w:tc>
          <w:tcPr>
            <w:tcW w:w="6941" w:type="dxa"/>
          </w:tcPr>
          <w:p w:rsidR="001D5068" w:rsidRDefault="001D5068" w:rsidP="00D70A38">
            <w:pPr>
              <w:pStyle w:val="BodyText1"/>
              <w:spacing w:line="276" w:lineRule="auto"/>
              <w:jc w:val="both"/>
            </w:pPr>
            <w:r>
              <w:t>National Services Scotland: Public Health and Intelligence</w:t>
            </w:r>
          </w:p>
        </w:tc>
        <w:tc>
          <w:tcPr>
            <w:tcW w:w="1985" w:type="dxa"/>
          </w:tcPr>
          <w:p w:rsidR="001D5068" w:rsidRPr="00CF70CF" w:rsidRDefault="001D5068" w:rsidP="00D70A38">
            <w:pPr>
              <w:pStyle w:val="BodyText1"/>
              <w:spacing w:line="276" w:lineRule="auto"/>
              <w:jc w:val="both"/>
            </w:pPr>
            <w:r w:rsidRPr="00CF70CF">
              <w:t>PHI</w:t>
            </w:r>
          </w:p>
        </w:tc>
      </w:tr>
      <w:tr w:rsidR="001D5068" w:rsidTr="007A35E9">
        <w:tc>
          <w:tcPr>
            <w:tcW w:w="6941" w:type="dxa"/>
          </w:tcPr>
          <w:p w:rsidR="001D5068" w:rsidRDefault="001D5068" w:rsidP="00D70A38">
            <w:pPr>
              <w:pStyle w:val="BodyText1"/>
              <w:spacing w:line="276" w:lineRule="auto"/>
              <w:jc w:val="both"/>
            </w:pPr>
            <w:r>
              <w:t>Public Health Reform Team</w:t>
            </w:r>
          </w:p>
        </w:tc>
        <w:tc>
          <w:tcPr>
            <w:tcW w:w="1985" w:type="dxa"/>
          </w:tcPr>
          <w:p w:rsidR="001D5068" w:rsidRPr="00CF70CF" w:rsidRDefault="001D5068" w:rsidP="00D70A38">
            <w:pPr>
              <w:pStyle w:val="BodyText1"/>
              <w:spacing w:line="276" w:lineRule="auto"/>
              <w:jc w:val="both"/>
            </w:pPr>
            <w:r w:rsidRPr="00CF70CF">
              <w:t>PHRT</w:t>
            </w:r>
          </w:p>
        </w:tc>
      </w:tr>
      <w:tr w:rsidR="001D5068" w:rsidTr="007A35E9">
        <w:tc>
          <w:tcPr>
            <w:tcW w:w="6941" w:type="dxa"/>
          </w:tcPr>
          <w:p w:rsidR="001D5068" w:rsidRDefault="001D5068" w:rsidP="00D70A38">
            <w:pPr>
              <w:pStyle w:val="BodyText1"/>
              <w:spacing w:line="276" w:lineRule="auto"/>
              <w:jc w:val="both"/>
            </w:pPr>
            <w:r>
              <w:t>Public Health Scotland</w:t>
            </w:r>
          </w:p>
        </w:tc>
        <w:tc>
          <w:tcPr>
            <w:tcW w:w="1985" w:type="dxa"/>
          </w:tcPr>
          <w:p w:rsidR="001D5068" w:rsidRPr="00CF70CF" w:rsidRDefault="001D5068" w:rsidP="00D70A38">
            <w:pPr>
              <w:pStyle w:val="BodyText1"/>
              <w:spacing w:line="276" w:lineRule="auto"/>
              <w:jc w:val="both"/>
            </w:pPr>
            <w:r w:rsidRPr="00CF70CF">
              <w:t>PHS</w:t>
            </w:r>
          </w:p>
        </w:tc>
      </w:tr>
      <w:tr w:rsidR="001D5068" w:rsidTr="007A35E9">
        <w:tc>
          <w:tcPr>
            <w:tcW w:w="6941" w:type="dxa"/>
          </w:tcPr>
          <w:p w:rsidR="001D5068" w:rsidRDefault="001D5068" w:rsidP="00D70A38">
            <w:pPr>
              <w:pStyle w:val="BodyText1"/>
              <w:spacing w:line="276" w:lineRule="auto"/>
              <w:jc w:val="both"/>
            </w:pPr>
            <w:r>
              <w:t>Research and innovation</w:t>
            </w:r>
          </w:p>
        </w:tc>
        <w:tc>
          <w:tcPr>
            <w:tcW w:w="1985" w:type="dxa"/>
          </w:tcPr>
          <w:p w:rsidR="001D5068" w:rsidRPr="00CF70CF" w:rsidRDefault="001D5068" w:rsidP="00D70A38">
            <w:pPr>
              <w:pStyle w:val="BodyText1"/>
              <w:spacing w:line="276" w:lineRule="auto"/>
              <w:jc w:val="both"/>
            </w:pPr>
            <w:r w:rsidRPr="00CF70CF">
              <w:t>R&amp;I</w:t>
            </w:r>
          </w:p>
        </w:tc>
      </w:tr>
      <w:tr w:rsidR="001D5068" w:rsidTr="007A35E9">
        <w:tc>
          <w:tcPr>
            <w:tcW w:w="6941" w:type="dxa"/>
          </w:tcPr>
          <w:p w:rsidR="001D5068" w:rsidRDefault="001D5068" w:rsidP="00D70A38">
            <w:pPr>
              <w:pStyle w:val="BodyText1"/>
              <w:spacing w:line="276" w:lineRule="auto"/>
              <w:jc w:val="both"/>
            </w:pPr>
            <w:r>
              <w:t>Research and Innovation Office</w:t>
            </w:r>
          </w:p>
        </w:tc>
        <w:tc>
          <w:tcPr>
            <w:tcW w:w="1985" w:type="dxa"/>
          </w:tcPr>
          <w:p w:rsidR="001D5068" w:rsidRPr="00CF70CF" w:rsidRDefault="001D5068" w:rsidP="00D70A38">
            <w:pPr>
              <w:pStyle w:val="BodyText1"/>
              <w:spacing w:line="276" w:lineRule="auto"/>
              <w:jc w:val="both"/>
            </w:pPr>
            <w:r w:rsidRPr="00CF70CF">
              <w:t>RIO</w:t>
            </w:r>
          </w:p>
        </w:tc>
      </w:tr>
      <w:tr w:rsidR="001D5068" w:rsidTr="007A35E9">
        <w:tc>
          <w:tcPr>
            <w:tcW w:w="6941" w:type="dxa"/>
          </w:tcPr>
          <w:p w:rsidR="001D5068" w:rsidRPr="00CF70CF" w:rsidRDefault="001D5068" w:rsidP="00D70A38">
            <w:pPr>
              <w:pStyle w:val="BodyText1"/>
              <w:spacing w:line="276" w:lineRule="auto"/>
              <w:jc w:val="both"/>
              <w:rPr>
                <w:rFonts w:eastAsia="Calibri"/>
              </w:rPr>
            </w:pPr>
            <w:r>
              <w:rPr>
                <w:rFonts w:eastAsia="Calibri"/>
              </w:rPr>
              <w:t>Research and Innovation Services</w:t>
            </w:r>
          </w:p>
        </w:tc>
        <w:tc>
          <w:tcPr>
            <w:tcW w:w="1985" w:type="dxa"/>
          </w:tcPr>
          <w:p w:rsidR="001D5068" w:rsidRPr="00CF70CF" w:rsidRDefault="001D5068" w:rsidP="00D70A38">
            <w:pPr>
              <w:pStyle w:val="BodyText1"/>
              <w:spacing w:line="276" w:lineRule="auto"/>
              <w:jc w:val="both"/>
            </w:pPr>
            <w:r w:rsidRPr="00CF70CF">
              <w:t>RIS</w:t>
            </w:r>
          </w:p>
        </w:tc>
      </w:tr>
      <w:tr w:rsidR="001D5068" w:rsidTr="007A35E9">
        <w:tc>
          <w:tcPr>
            <w:tcW w:w="6941" w:type="dxa"/>
          </w:tcPr>
          <w:p w:rsidR="001D5068" w:rsidRDefault="001D5068" w:rsidP="00D70A38">
            <w:pPr>
              <w:pStyle w:val="BodyText1"/>
              <w:spacing w:line="276" w:lineRule="auto"/>
              <w:jc w:val="both"/>
            </w:pPr>
            <w:r>
              <w:t>Scottish Public Health Evidence, Research and Innovation for Action</w:t>
            </w:r>
          </w:p>
        </w:tc>
        <w:tc>
          <w:tcPr>
            <w:tcW w:w="1985" w:type="dxa"/>
          </w:tcPr>
          <w:p w:rsidR="001D5068" w:rsidRPr="00CF70CF" w:rsidRDefault="001D5068" w:rsidP="00D70A38">
            <w:pPr>
              <w:pStyle w:val="BodyText1"/>
              <w:spacing w:line="276" w:lineRule="auto"/>
              <w:jc w:val="both"/>
            </w:pPr>
            <w:r w:rsidRPr="00CF70CF">
              <w:t>SPHERIA</w:t>
            </w:r>
          </w:p>
        </w:tc>
      </w:tr>
      <w:tr w:rsidR="001D5068" w:rsidTr="007A35E9">
        <w:tc>
          <w:tcPr>
            <w:tcW w:w="6941" w:type="dxa"/>
          </w:tcPr>
          <w:p w:rsidR="001D5068" w:rsidRDefault="001D5068" w:rsidP="00D70A38">
            <w:pPr>
              <w:pStyle w:val="BodyText1"/>
              <w:spacing w:line="276" w:lineRule="auto"/>
              <w:jc w:val="both"/>
            </w:pPr>
            <w:r>
              <w:t>Scottish Public Health Network</w:t>
            </w:r>
          </w:p>
        </w:tc>
        <w:tc>
          <w:tcPr>
            <w:tcW w:w="1985" w:type="dxa"/>
          </w:tcPr>
          <w:p w:rsidR="001D5068" w:rsidRPr="00CF70CF" w:rsidRDefault="001D5068" w:rsidP="00D70A38">
            <w:pPr>
              <w:pStyle w:val="BodyText1"/>
              <w:spacing w:line="276" w:lineRule="auto"/>
              <w:jc w:val="both"/>
            </w:pPr>
            <w:r w:rsidRPr="00CF70CF">
              <w:t>ScotPHN</w:t>
            </w:r>
          </w:p>
        </w:tc>
      </w:tr>
      <w:tr w:rsidR="001D5068" w:rsidTr="007A35E9">
        <w:tc>
          <w:tcPr>
            <w:tcW w:w="6941" w:type="dxa"/>
          </w:tcPr>
          <w:p w:rsidR="001D5068" w:rsidRDefault="001D5068" w:rsidP="00D70A38">
            <w:pPr>
              <w:pStyle w:val="BodyText1"/>
              <w:spacing w:line="276" w:lineRule="auto"/>
              <w:jc w:val="both"/>
            </w:pPr>
            <w:r>
              <w:t>Short Life Working Group</w:t>
            </w:r>
          </w:p>
        </w:tc>
        <w:tc>
          <w:tcPr>
            <w:tcW w:w="1985" w:type="dxa"/>
          </w:tcPr>
          <w:p w:rsidR="001D5068" w:rsidRPr="00CF70CF" w:rsidRDefault="001D5068" w:rsidP="00D70A38">
            <w:pPr>
              <w:pStyle w:val="BodyText1"/>
              <w:spacing w:line="276" w:lineRule="auto"/>
              <w:jc w:val="both"/>
            </w:pPr>
            <w:r w:rsidRPr="00CF70CF">
              <w:t>SLWG</w:t>
            </w:r>
          </w:p>
        </w:tc>
      </w:tr>
      <w:tr w:rsidR="001D5068" w:rsidTr="007A35E9">
        <w:tc>
          <w:tcPr>
            <w:tcW w:w="6941" w:type="dxa"/>
          </w:tcPr>
          <w:p w:rsidR="001D5068" w:rsidRDefault="001D5068" w:rsidP="00D70A38">
            <w:pPr>
              <w:pStyle w:val="BodyText1"/>
              <w:spacing w:line="276" w:lineRule="auto"/>
              <w:jc w:val="both"/>
            </w:pPr>
            <w:r>
              <w:t>Strengths, Weaknesses, Opportunities and Threats</w:t>
            </w:r>
          </w:p>
        </w:tc>
        <w:tc>
          <w:tcPr>
            <w:tcW w:w="1985" w:type="dxa"/>
          </w:tcPr>
          <w:p w:rsidR="001D5068" w:rsidRPr="00CF70CF" w:rsidRDefault="001D5068" w:rsidP="00D70A38">
            <w:pPr>
              <w:pStyle w:val="BodyText1"/>
              <w:spacing w:line="276" w:lineRule="auto"/>
              <w:jc w:val="both"/>
            </w:pPr>
            <w:r w:rsidRPr="00CF70CF">
              <w:t>SWOT</w:t>
            </w:r>
          </w:p>
        </w:tc>
      </w:tr>
      <w:tr w:rsidR="001D5068" w:rsidTr="007A35E9">
        <w:tc>
          <w:tcPr>
            <w:tcW w:w="6941" w:type="dxa"/>
          </w:tcPr>
          <w:p w:rsidR="001D5068" w:rsidRDefault="001D5068" w:rsidP="00D70A38">
            <w:pPr>
              <w:pStyle w:val="BodyText1"/>
              <w:spacing w:line="276" w:lineRule="auto"/>
              <w:jc w:val="both"/>
            </w:pPr>
            <w:r>
              <w:t>World Health Organisation</w:t>
            </w:r>
          </w:p>
        </w:tc>
        <w:tc>
          <w:tcPr>
            <w:tcW w:w="1985" w:type="dxa"/>
          </w:tcPr>
          <w:p w:rsidR="001D5068" w:rsidRPr="00CF70CF" w:rsidRDefault="001D5068" w:rsidP="00D70A38">
            <w:pPr>
              <w:pStyle w:val="BodyText1"/>
              <w:spacing w:line="276" w:lineRule="auto"/>
              <w:jc w:val="both"/>
            </w:pPr>
            <w:r w:rsidRPr="00CF70CF">
              <w:t>WHO</w:t>
            </w:r>
          </w:p>
        </w:tc>
      </w:tr>
    </w:tbl>
    <w:p w:rsidR="001D5068" w:rsidRDefault="001D5068" w:rsidP="00D70A38">
      <w:pPr>
        <w:pStyle w:val="BodyText1"/>
        <w:spacing w:line="276" w:lineRule="auto"/>
        <w:jc w:val="both"/>
        <w:rPr>
          <w:b/>
          <w:color w:val="215868" w:themeColor="accent5" w:themeShade="80"/>
          <w:sz w:val="28"/>
          <w:szCs w:val="28"/>
        </w:rPr>
      </w:pPr>
    </w:p>
    <w:p w:rsidR="001D5068" w:rsidRDefault="001D5068" w:rsidP="00D70A38">
      <w:pPr>
        <w:jc w:val="both"/>
        <w:rPr>
          <w:b/>
          <w:color w:val="215868" w:themeColor="accent5" w:themeShade="80"/>
          <w:sz w:val="36"/>
          <w:szCs w:val="36"/>
        </w:rPr>
      </w:pPr>
      <w:r>
        <w:rPr>
          <w:b/>
          <w:color w:val="215868" w:themeColor="accent5" w:themeShade="80"/>
          <w:sz w:val="36"/>
          <w:szCs w:val="36"/>
        </w:rPr>
        <w:br w:type="page"/>
      </w:r>
    </w:p>
    <w:p w:rsidR="003F128E" w:rsidRDefault="003F128E" w:rsidP="00D70A38">
      <w:pPr>
        <w:jc w:val="both"/>
        <w:rPr>
          <w:b/>
          <w:color w:val="215868" w:themeColor="accent5" w:themeShade="80"/>
          <w:sz w:val="36"/>
          <w:szCs w:val="36"/>
        </w:rPr>
      </w:pPr>
      <w:r w:rsidRPr="003F128E">
        <w:rPr>
          <w:b/>
          <w:color w:val="215868" w:themeColor="accent5" w:themeShade="80"/>
          <w:sz w:val="36"/>
          <w:szCs w:val="36"/>
        </w:rPr>
        <w:lastRenderedPageBreak/>
        <w:t>Contents</w:t>
      </w:r>
    </w:p>
    <w:p w:rsidR="003F128E" w:rsidRDefault="003F128E" w:rsidP="00D70A38">
      <w:pPr>
        <w:jc w:val="both"/>
        <w:rPr>
          <w:b/>
          <w:color w:val="215868" w:themeColor="accent5" w:themeShade="80"/>
          <w:sz w:val="36"/>
          <w:szCs w:val="36"/>
        </w:rPr>
      </w:pPr>
    </w:p>
    <w:p w:rsidR="001D16DF" w:rsidRDefault="003F128E" w:rsidP="00D70A38">
      <w:pPr>
        <w:pStyle w:val="TOC1"/>
        <w:tabs>
          <w:tab w:val="left" w:pos="440"/>
          <w:tab w:val="right" w:leader="dot" w:pos="9629"/>
        </w:tabs>
        <w:jc w:val="both"/>
        <w:rPr>
          <w:rFonts w:asciiTheme="minorHAnsi" w:eastAsiaTheme="minorEastAsia" w:hAnsiTheme="minorHAnsi" w:cstheme="minorBidi"/>
          <w:noProof/>
          <w:sz w:val="22"/>
          <w:lang w:eastAsia="en-GB"/>
        </w:rPr>
      </w:pPr>
      <w:r>
        <w:rPr>
          <w:b/>
          <w:sz w:val="36"/>
          <w:szCs w:val="36"/>
        </w:rPr>
        <w:fldChar w:fldCharType="begin"/>
      </w:r>
      <w:r>
        <w:rPr>
          <w:b/>
          <w:sz w:val="36"/>
          <w:szCs w:val="36"/>
        </w:rPr>
        <w:instrText xml:space="preserve"> TOC \h \z \t "A head,1,B head,2" </w:instrText>
      </w:r>
      <w:r>
        <w:rPr>
          <w:b/>
          <w:sz w:val="36"/>
          <w:szCs w:val="36"/>
        </w:rPr>
        <w:fldChar w:fldCharType="separate"/>
      </w:r>
      <w:hyperlink w:anchor="_Toc4668669" w:history="1">
        <w:r w:rsidR="001D16DF" w:rsidRPr="0035415D">
          <w:rPr>
            <w:rStyle w:val="Hyperlink"/>
            <w:noProof/>
          </w:rPr>
          <w:t>1</w:t>
        </w:r>
        <w:r w:rsidR="001D16DF">
          <w:rPr>
            <w:rFonts w:asciiTheme="minorHAnsi" w:eastAsiaTheme="minorEastAsia" w:hAnsiTheme="minorHAnsi" w:cstheme="minorBidi"/>
            <w:noProof/>
            <w:sz w:val="22"/>
            <w:lang w:eastAsia="en-GB"/>
          </w:rPr>
          <w:tab/>
        </w:r>
        <w:r w:rsidR="001D16DF" w:rsidRPr="0035415D">
          <w:rPr>
            <w:rStyle w:val="Hyperlink"/>
            <w:noProof/>
          </w:rPr>
          <w:t>Background</w:t>
        </w:r>
        <w:r w:rsidR="001D16DF">
          <w:rPr>
            <w:noProof/>
            <w:webHidden/>
          </w:rPr>
          <w:tab/>
        </w:r>
        <w:r w:rsidR="001D16DF">
          <w:rPr>
            <w:noProof/>
            <w:webHidden/>
          </w:rPr>
          <w:fldChar w:fldCharType="begin"/>
        </w:r>
        <w:r w:rsidR="001D16DF">
          <w:rPr>
            <w:noProof/>
            <w:webHidden/>
          </w:rPr>
          <w:instrText xml:space="preserve"> PAGEREF _Toc4668669 \h </w:instrText>
        </w:r>
        <w:r w:rsidR="001D16DF">
          <w:rPr>
            <w:noProof/>
            <w:webHidden/>
          </w:rPr>
        </w:r>
        <w:r w:rsidR="001D16DF">
          <w:rPr>
            <w:noProof/>
            <w:webHidden/>
          </w:rPr>
          <w:fldChar w:fldCharType="separate"/>
        </w:r>
        <w:r w:rsidR="003B3C1F">
          <w:rPr>
            <w:noProof/>
            <w:webHidden/>
          </w:rPr>
          <w:t>1</w:t>
        </w:r>
        <w:r w:rsidR="001D16DF">
          <w:rPr>
            <w:noProof/>
            <w:webHidden/>
          </w:rPr>
          <w:fldChar w:fldCharType="end"/>
        </w:r>
      </w:hyperlink>
    </w:p>
    <w:p w:rsidR="001D16DF" w:rsidRDefault="00A55241" w:rsidP="00D70A38">
      <w:pPr>
        <w:pStyle w:val="TOC2"/>
        <w:tabs>
          <w:tab w:val="left" w:pos="880"/>
          <w:tab w:val="right" w:leader="dot" w:pos="9629"/>
        </w:tabs>
        <w:jc w:val="both"/>
        <w:rPr>
          <w:rFonts w:asciiTheme="minorHAnsi" w:eastAsiaTheme="minorEastAsia" w:hAnsiTheme="minorHAnsi" w:cstheme="minorBidi"/>
          <w:noProof/>
          <w:sz w:val="22"/>
          <w:lang w:eastAsia="en-GB"/>
        </w:rPr>
      </w:pPr>
      <w:hyperlink w:anchor="_Toc4668670" w:history="1">
        <w:r w:rsidR="001D16DF" w:rsidRPr="0035415D">
          <w:rPr>
            <w:rStyle w:val="Hyperlink"/>
            <w:noProof/>
          </w:rPr>
          <w:t xml:space="preserve">1.1 </w:t>
        </w:r>
        <w:r w:rsidR="001D16DF">
          <w:rPr>
            <w:rFonts w:asciiTheme="minorHAnsi" w:eastAsiaTheme="minorEastAsia" w:hAnsiTheme="minorHAnsi" w:cstheme="minorBidi"/>
            <w:noProof/>
            <w:sz w:val="22"/>
            <w:lang w:eastAsia="en-GB"/>
          </w:rPr>
          <w:tab/>
        </w:r>
        <w:r w:rsidR="001D16DF" w:rsidRPr="0035415D">
          <w:rPr>
            <w:rStyle w:val="Hyperlink"/>
            <w:noProof/>
          </w:rPr>
          <w:t>The Commission</w:t>
        </w:r>
        <w:r w:rsidR="001D16DF">
          <w:rPr>
            <w:noProof/>
            <w:webHidden/>
          </w:rPr>
          <w:tab/>
        </w:r>
        <w:r w:rsidR="001D16DF">
          <w:rPr>
            <w:noProof/>
            <w:webHidden/>
          </w:rPr>
          <w:fldChar w:fldCharType="begin"/>
        </w:r>
        <w:r w:rsidR="001D16DF">
          <w:rPr>
            <w:noProof/>
            <w:webHidden/>
          </w:rPr>
          <w:instrText xml:space="preserve"> PAGEREF _Toc4668670 \h </w:instrText>
        </w:r>
        <w:r w:rsidR="001D16DF">
          <w:rPr>
            <w:noProof/>
            <w:webHidden/>
          </w:rPr>
        </w:r>
        <w:r w:rsidR="001D16DF">
          <w:rPr>
            <w:noProof/>
            <w:webHidden/>
          </w:rPr>
          <w:fldChar w:fldCharType="separate"/>
        </w:r>
        <w:r w:rsidR="003B3C1F">
          <w:rPr>
            <w:noProof/>
            <w:webHidden/>
          </w:rPr>
          <w:t>1</w:t>
        </w:r>
        <w:r w:rsidR="001D16DF">
          <w:rPr>
            <w:noProof/>
            <w:webHidden/>
          </w:rPr>
          <w:fldChar w:fldCharType="end"/>
        </w:r>
      </w:hyperlink>
    </w:p>
    <w:p w:rsidR="001D16DF" w:rsidRDefault="00A55241" w:rsidP="00D70A38">
      <w:pPr>
        <w:pStyle w:val="TOC2"/>
        <w:tabs>
          <w:tab w:val="left" w:pos="880"/>
          <w:tab w:val="right" w:leader="dot" w:pos="9629"/>
        </w:tabs>
        <w:jc w:val="both"/>
        <w:rPr>
          <w:rFonts w:asciiTheme="minorHAnsi" w:eastAsiaTheme="minorEastAsia" w:hAnsiTheme="minorHAnsi" w:cstheme="minorBidi"/>
          <w:noProof/>
          <w:sz w:val="22"/>
          <w:lang w:eastAsia="en-GB"/>
        </w:rPr>
      </w:pPr>
      <w:hyperlink w:anchor="_Toc4668671" w:history="1">
        <w:r w:rsidR="001D16DF" w:rsidRPr="0035415D">
          <w:rPr>
            <w:rStyle w:val="Hyperlink"/>
            <w:noProof/>
          </w:rPr>
          <w:t>1.2</w:t>
        </w:r>
        <w:r w:rsidR="001D16DF">
          <w:rPr>
            <w:rFonts w:asciiTheme="minorHAnsi" w:eastAsiaTheme="minorEastAsia" w:hAnsiTheme="minorHAnsi" w:cstheme="minorBidi"/>
            <w:noProof/>
            <w:sz w:val="22"/>
            <w:lang w:eastAsia="en-GB"/>
          </w:rPr>
          <w:tab/>
        </w:r>
        <w:r w:rsidR="001D16DF" w:rsidRPr="0035415D">
          <w:rPr>
            <w:rStyle w:val="Hyperlink"/>
            <w:noProof/>
          </w:rPr>
          <w:t>The Definitions used by LPHRIAE</w:t>
        </w:r>
        <w:r w:rsidR="001D16DF">
          <w:rPr>
            <w:noProof/>
            <w:webHidden/>
          </w:rPr>
          <w:tab/>
        </w:r>
        <w:r w:rsidR="001D16DF">
          <w:rPr>
            <w:noProof/>
            <w:webHidden/>
          </w:rPr>
          <w:fldChar w:fldCharType="begin"/>
        </w:r>
        <w:r w:rsidR="001D16DF">
          <w:rPr>
            <w:noProof/>
            <w:webHidden/>
          </w:rPr>
          <w:instrText xml:space="preserve"> PAGEREF _Toc4668671 \h </w:instrText>
        </w:r>
        <w:r w:rsidR="001D16DF">
          <w:rPr>
            <w:noProof/>
            <w:webHidden/>
          </w:rPr>
        </w:r>
        <w:r w:rsidR="001D16DF">
          <w:rPr>
            <w:noProof/>
            <w:webHidden/>
          </w:rPr>
          <w:fldChar w:fldCharType="separate"/>
        </w:r>
        <w:r w:rsidR="003B3C1F">
          <w:rPr>
            <w:noProof/>
            <w:webHidden/>
          </w:rPr>
          <w:t>1</w:t>
        </w:r>
        <w:r w:rsidR="001D16DF">
          <w:rPr>
            <w:noProof/>
            <w:webHidden/>
          </w:rPr>
          <w:fldChar w:fldCharType="end"/>
        </w:r>
      </w:hyperlink>
    </w:p>
    <w:p w:rsidR="001D16DF" w:rsidRDefault="00A55241" w:rsidP="00D70A38">
      <w:pPr>
        <w:pStyle w:val="TOC2"/>
        <w:tabs>
          <w:tab w:val="left" w:pos="880"/>
          <w:tab w:val="right" w:leader="dot" w:pos="9629"/>
        </w:tabs>
        <w:jc w:val="both"/>
        <w:rPr>
          <w:rFonts w:asciiTheme="minorHAnsi" w:eastAsiaTheme="minorEastAsia" w:hAnsiTheme="minorHAnsi" w:cstheme="minorBidi"/>
          <w:noProof/>
          <w:sz w:val="22"/>
          <w:lang w:eastAsia="en-GB"/>
        </w:rPr>
      </w:pPr>
      <w:hyperlink w:anchor="_Toc4668672" w:history="1">
        <w:r w:rsidR="001D16DF" w:rsidRPr="0035415D">
          <w:rPr>
            <w:rStyle w:val="Hyperlink"/>
            <w:noProof/>
          </w:rPr>
          <w:t>1.3</w:t>
        </w:r>
        <w:r w:rsidR="001D16DF">
          <w:rPr>
            <w:rFonts w:asciiTheme="minorHAnsi" w:eastAsiaTheme="minorEastAsia" w:hAnsiTheme="minorHAnsi" w:cstheme="minorBidi"/>
            <w:noProof/>
            <w:sz w:val="22"/>
            <w:lang w:eastAsia="en-GB"/>
          </w:rPr>
          <w:tab/>
        </w:r>
        <w:r w:rsidR="001D16DF" w:rsidRPr="0035415D">
          <w:rPr>
            <w:rStyle w:val="Hyperlink"/>
            <w:noProof/>
          </w:rPr>
          <w:t>LPHRIAE’s Objectives</w:t>
        </w:r>
        <w:r w:rsidR="001D16DF">
          <w:rPr>
            <w:noProof/>
            <w:webHidden/>
          </w:rPr>
          <w:tab/>
        </w:r>
        <w:r w:rsidR="001D16DF">
          <w:rPr>
            <w:noProof/>
            <w:webHidden/>
          </w:rPr>
          <w:fldChar w:fldCharType="begin"/>
        </w:r>
        <w:r w:rsidR="001D16DF">
          <w:rPr>
            <w:noProof/>
            <w:webHidden/>
          </w:rPr>
          <w:instrText xml:space="preserve"> PAGEREF _Toc4668672 \h </w:instrText>
        </w:r>
        <w:r w:rsidR="001D16DF">
          <w:rPr>
            <w:noProof/>
            <w:webHidden/>
          </w:rPr>
        </w:r>
        <w:r w:rsidR="001D16DF">
          <w:rPr>
            <w:noProof/>
            <w:webHidden/>
          </w:rPr>
          <w:fldChar w:fldCharType="separate"/>
        </w:r>
        <w:r w:rsidR="003B3C1F">
          <w:rPr>
            <w:noProof/>
            <w:webHidden/>
          </w:rPr>
          <w:t>2</w:t>
        </w:r>
        <w:r w:rsidR="001D16DF">
          <w:rPr>
            <w:noProof/>
            <w:webHidden/>
          </w:rPr>
          <w:fldChar w:fldCharType="end"/>
        </w:r>
      </w:hyperlink>
    </w:p>
    <w:p w:rsidR="001D16DF" w:rsidRDefault="00A55241" w:rsidP="00D70A38">
      <w:pPr>
        <w:pStyle w:val="TOC1"/>
        <w:tabs>
          <w:tab w:val="left" w:pos="440"/>
          <w:tab w:val="right" w:leader="dot" w:pos="9629"/>
        </w:tabs>
        <w:jc w:val="both"/>
        <w:rPr>
          <w:rFonts w:asciiTheme="minorHAnsi" w:eastAsiaTheme="minorEastAsia" w:hAnsiTheme="minorHAnsi" w:cstheme="minorBidi"/>
          <w:noProof/>
          <w:sz w:val="22"/>
          <w:lang w:eastAsia="en-GB"/>
        </w:rPr>
      </w:pPr>
      <w:hyperlink w:anchor="_Toc4668673" w:history="1">
        <w:r w:rsidR="001D16DF" w:rsidRPr="0035415D">
          <w:rPr>
            <w:rStyle w:val="Hyperlink"/>
            <w:noProof/>
          </w:rPr>
          <w:t>2</w:t>
        </w:r>
        <w:r w:rsidR="001D16DF">
          <w:rPr>
            <w:rFonts w:asciiTheme="minorHAnsi" w:eastAsiaTheme="minorEastAsia" w:hAnsiTheme="minorHAnsi" w:cstheme="minorBidi"/>
            <w:noProof/>
            <w:sz w:val="22"/>
            <w:lang w:eastAsia="en-GB"/>
          </w:rPr>
          <w:tab/>
        </w:r>
        <w:r w:rsidR="001D16DF" w:rsidRPr="0035415D">
          <w:rPr>
            <w:rStyle w:val="Hyperlink"/>
            <w:noProof/>
          </w:rPr>
          <w:t>Stakeholder Engagement</w:t>
        </w:r>
        <w:r w:rsidR="001D16DF">
          <w:rPr>
            <w:noProof/>
            <w:webHidden/>
          </w:rPr>
          <w:tab/>
        </w:r>
        <w:r w:rsidR="001D16DF">
          <w:rPr>
            <w:noProof/>
            <w:webHidden/>
          </w:rPr>
          <w:fldChar w:fldCharType="begin"/>
        </w:r>
        <w:r w:rsidR="001D16DF">
          <w:rPr>
            <w:noProof/>
            <w:webHidden/>
          </w:rPr>
          <w:instrText xml:space="preserve"> PAGEREF _Toc4668673 \h </w:instrText>
        </w:r>
        <w:r w:rsidR="001D16DF">
          <w:rPr>
            <w:noProof/>
            <w:webHidden/>
          </w:rPr>
        </w:r>
        <w:r w:rsidR="001D16DF">
          <w:rPr>
            <w:noProof/>
            <w:webHidden/>
          </w:rPr>
          <w:fldChar w:fldCharType="separate"/>
        </w:r>
        <w:r w:rsidR="003B3C1F">
          <w:rPr>
            <w:noProof/>
            <w:webHidden/>
          </w:rPr>
          <w:t>3</w:t>
        </w:r>
        <w:r w:rsidR="001D16DF">
          <w:rPr>
            <w:noProof/>
            <w:webHidden/>
          </w:rPr>
          <w:fldChar w:fldCharType="end"/>
        </w:r>
      </w:hyperlink>
    </w:p>
    <w:p w:rsidR="001D16DF" w:rsidRDefault="00A55241" w:rsidP="00D70A38">
      <w:pPr>
        <w:pStyle w:val="TOC2"/>
        <w:tabs>
          <w:tab w:val="left" w:pos="880"/>
          <w:tab w:val="right" w:leader="dot" w:pos="9629"/>
        </w:tabs>
        <w:jc w:val="both"/>
        <w:rPr>
          <w:rFonts w:asciiTheme="minorHAnsi" w:eastAsiaTheme="minorEastAsia" w:hAnsiTheme="minorHAnsi" w:cstheme="minorBidi"/>
          <w:noProof/>
          <w:sz w:val="22"/>
          <w:lang w:eastAsia="en-GB"/>
        </w:rPr>
      </w:pPr>
      <w:hyperlink w:anchor="_Toc4668674" w:history="1">
        <w:r w:rsidR="001D16DF" w:rsidRPr="0035415D">
          <w:rPr>
            <w:rStyle w:val="Hyperlink"/>
            <w:noProof/>
          </w:rPr>
          <w:t>2.1</w:t>
        </w:r>
        <w:r w:rsidR="001D16DF">
          <w:rPr>
            <w:rFonts w:asciiTheme="minorHAnsi" w:eastAsiaTheme="minorEastAsia" w:hAnsiTheme="minorHAnsi" w:cstheme="minorBidi"/>
            <w:noProof/>
            <w:sz w:val="22"/>
            <w:lang w:eastAsia="en-GB"/>
          </w:rPr>
          <w:tab/>
        </w:r>
        <w:r w:rsidR="001D16DF" w:rsidRPr="0035415D">
          <w:rPr>
            <w:rStyle w:val="Hyperlink"/>
            <w:noProof/>
          </w:rPr>
          <w:t>Wider Stakeholder Engagement</w:t>
        </w:r>
        <w:r w:rsidR="001D16DF">
          <w:rPr>
            <w:noProof/>
            <w:webHidden/>
          </w:rPr>
          <w:tab/>
        </w:r>
        <w:r w:rsidR="001D16DF">
          <w:rPr>
            <w:noProof/>
            <w:webHidden/>
          </w:rPr>
          <w:fldChar w:fldCharType="begin"/>
        </w:r>
        <w:r w:rsidR="001D16DF">
          <w:rPr>
            <w:noProof/>
            <w:webHidden/>
          </w:rPr>
          <w:instrText xml:space="preserve"> PAGEREF _Toc4668674 \h </w:instrText>
        </w:r>
        <w:r w:rsidR="001D16DF">
          <w:rPr>
            <w:noProof/>
            <w:webHidden/>
          </w:rPr>
        </w:r>
        <w:r w:rsidR="001D16DF">
          <w:rPr>
            <w:noProof/>
            <w:webHidden/>
          </w:rPr>
          <w:fldChar w:fldCharType="separate"/>
        </w:r>
        <w:r w:rsidR="003B3C1F">
          <w:rPr>
            <w:noProof/>
            <w:webHidden/>
          </w:rPr>
          <w:t>3</w:t>
        </w:r>
        <w:r w:rsidR="001D16DF">
          <w:rPr>
            <w:noProof/>
            <w:webHidden/>
          </w:rPr>
          <w:fldChar w:fldCharType="end"/>
        </w:r>
      </w:hyperlink>
    </w:p>
    <w:p w:rsidR="001D16DF" w:rsidRDefault="00A55241" w:rsidP="00D70A38">
      <w:pPr>
        <w:pStyle w:val="TOC2"/>
        <w:tabs>
          <w:tab w:val="left" w:pos="880"/>
          <w:tab w:val="right" w:leader="dot" w:pos="9629"/>
        </w:tabs>
        <w:jc w:val="both"/>
        <w:rPr>
          <w:rFonts w:asciiTheme="minorHAnsi" w:eastAsiaTheme="minorEastAsia" w:hAnsiTheme="minorHAnsi" w:cstheme="minorBidi"/>
          <w:noProof/>
          <w:sz w:val="22"/>
          <w:lang w:eastAsia="en-GB"/>
        </w:rPr>
      </w:pPr>
      <w:hyperlink w:anchor="_Toc4668675" w:history="1">
        <w:r w:rsidR="001D16DF" w:rsidRPr="0035415D">
          <w:rPr>
            <w:rStyle w:val="Hyperlink"/>
            <w:noProof/>
          </w:rPr>
          <w:t>2.2</w:t>
        </w:r>
        <w:r w:rsidR="001D16DF">
          <w:rPr>
            <w:rFonts w:asciiTheme="minorHAnsi" w:eastAsiaTheme="minorEastAsia" w:hAnsiTheme="minorHAnsi" w:cstheme="minorBidi"/>
            <w:noProof/>
            <w:sz w:val="22"/>
            <w:lang w:eastAsia="en-GB"/>
          </w:rPr>
          <w:tab/>
        </w:r>
        <w:r w:rsidR="001D16DF" w:rsidRPr="0035415D">
          <w:rPr>
            <w:rStyle w:val="Hyperlink"/>
            <w:noProof/>
          </w:rPr>
          <w:t>Engagement with Stakeholders in other Commissions</w:t>
        </w:r>
        <w:r w:rsidR="001D16DF">
          <w:rPr>
            <w:noProof/>
            <w:webHidden/>
          </w:rPr>
          <w:tab/>
        </w:r>
        <w:r w:rsidR="001D16DF">
          <w:rPr>
            <w:noProof/>
            <w:webHidden/>
          </w:rPr>
          <w:fldChar w:fldCharType="begin"/>
        </w:r>
        <w:r w:rsidR="001D16DF">
          <w:rPr>
            <w:noProof/>
            <w:webHidden/>
          </w:rPr>
          <w:instrText xml:space="preserve"> PAGEREF _Toc4668675 \h </w:instrText>
        </w:r>
        <w:r w:rsidR="001D16DF">
          <w:rPr>
            <w:noProof/>
            <w:webHidden/>
          </w:rPr>
        </w:r>
        <w:r w:rsidR="001D16DF">
          <w:rPr>
            <w:noProof/>
            <w:webHidden/>
          </w:rPr>
          <w:fldChar w:fldCharType="separate"/>
        </w:r>
        <w:r w:rsidR="003B3C1F">
          <w:rPr>
            <w:noProof/>
            <w:webHidden/>
          </w:rPr>
          <w:t>5</w:t>
        </w:r>
        <w:r w:rsidR="001D16DF">
          <w:rPr>
            <w:noProof/>
            <w:webHidden/>
          </w:rPr>
          <w:fldChar w:fldCharType="end"/>
        </w:r>
      </w:hyperlink>
    </w:p>
    <w:p w:rsidR="001D16DF" w:rsidRDefault="00A55241" w:rsidP="00D70A38">
      <w:pPr>
        <w:pStyle w:val="TOC2"/>
        <w:tabs>
          <w:tab w:val="left" w:pos="880"/>
          <w:tab w:val="right" w:leader="dot" w:pos="9629"/>
        </w:tabs>
        <w:jc w:val="both"/>
        <w:rPr>
          <w:rFonts w:asciiTheme="minorHAnsi" w:eastAsiaTheme="minorEastAsia" w:hAnsiTheme="minorHAnsi" w:cstheme="minorBidi"/>
          <w:noProof/>
          <w:sz w:val="22"/>
          <w:lang w:eastAsia="en-GB"/>
        </w:rPr>
      </w:pPr>
      <w:hyperlink w:anchor="_Toc4668676" w:history="1">
        <w:r w:rsidR="001D16DF" w:rsidRPr="0035415D">
          <w:rPr>
            <w:rStyle w:val="Hyperlink"/>
            <w:noProof/>
          </w:rPr>
          <w:t>2.3</w:t>
        </w:r>
        <w:r w:rsidR="001D16DF">
          <w:rPr>
            <w:rFonts w:asciiTheme="minorHAnsi" w:eastAsiaTheme="minorEastAsia" w:hAnsiTheme="minorHAnsi" w:cstheme="minorBidi"/>
            <w:noProof/>
            <w:sz w:val="22"/>
            <w:lang w:eastAsia="en-GB"/>
          </w:rPr>
          <w:tab/>
        </w:r>
        <w:r w:rsidR="001D16DF" w:rsidRPr="0035415D">
          <w:rPr>
            <w:rStyle w:val="Hyperlink"/>
            <w:noProof/>
          </w:rPr>
          <w:t>Engagement with the Transdisciplinary Academic Community</w:t>
        </w:r>
        <w:r w:rsidR="001D16DF">
          <w:rPr>
            <w:noProof/>
            <w:webHidden/>
          </w:rPr>
          <w:tab/>
        </w:r>
        <w:r w:rsidR="001D16DF">
          <w:rPr>
            <w:noProof/>
            <w:webHidden/>
          </w:rPr>
          <w:fldChar w:fldCharType="begin"/>
        </w:r>
        <w:r w:rsidR="001D16DF">
          <w:rPr>
            <w:noProof/>
            <w:webHidden/>
          </w:rPr>
          <w:instrText xml:space="preserve"> PAGEREF _Toc4668676 \h </w:instrText>
        </w:r>
        <w:r w:rsidR="001D16DF">
          <w:rPr>
            <w:noProof/>
            <w:webHidden/>
          </w:rPr>
        </w:r>
        <w:r w:rsidR="001D16DF">
          <w:rPr>
            <w:noProof/>
            <w:webHidden/>
          </w:rPr>
          <w:fldChar w:fldCharType="separate"/>
        </w:r>
        <w:r w:rsidR="003B3C1F">
          <w:rPr>
            <w:noProof/>
            <w:webHidden/>
          </w:rPr>
          <w:t>5</w:t>
        </w:r>
        <w:r w:rsidR="001D16DF">
          <w:rPr>
            <w:noProof/>
            <w:webHidden/>
          </w:rPr>
          <w:fldChar w:fldCharType="end"/>
        </w:r>
      </w:hyperlink>
    </w:p>
    <w:p w:rsidR="001D16DF" w:rsidRDefault="00A55241" w:rsidP="00D70A38">
      <w:pPr>
        <w:pStyle w:val="TOC1"/>
        <w:tabs>
          <w:tab w:val="left" w:pos="440"/>
          <w:tab w:val="right" w:leader="dot" w:pos="9629"/>
        </w:tabs>
        <w:jc w:val="both"/>
        <w:rPr>
          <w:rFonts w:asciiTheme="minorHAnsi" w:eastAsiaTheme="minorEastAsia" w:hAnsiTheme="minorHAnsi" w:cstheme="minorBidi"/>
          <w:noProof/>
          <w:sz w:val="22"/>
          <w:lang w:eastAsia="en-GB"/>
        </w:rPr>
      </w:pPr>
      <w:hyperlink w:anchor="_Toc4668677" w:history="1">
        <w:r w:rsidR="001D16DF" w:rsidRPr="0035415D">
          <w:rPr>
            <w:rStyle w:val="Hyperlink"/>
            <w:noProof/>
          </w:rPr>
          <w:t>3</w:t>
        </w:r>
        <w:r w:rsidR="001D16DF">
          <w:rPr>
            <w:rFonts w:asciiTheme="minorHAnsi" w:eastAsiaTheme="minorEastAsia" w:hAnsiTheme="minorHAnsi" w:cstheme="minorBidi"/>
            <w:noProof/>
            <w:sz w:val="22"/>
            <w:lang w:eastAsia="en-GB"/>
          </w:rPr>
          <w:tab/>
        </w:r>
        <w:r w:rsidR="001D16DF" w:rsidRPr="0035415D">
          <w:rPr>
            <w:rStyle w:val="Hyperlink"/>
            <w:noProof/>
          </w:rPr>
          <w:t>The Leadership Vision</w:t>
        </w:r>
        <w:r w:rsidR="001D16DF">
          <w:rPr>
            <w:noProof/>
            <w:webHidden/>
          </w:rPr>
          <w:tab/>
        </w:r>
        <w:r w:rsidR="001D16DF">
          <w:rPr>
            <w:noProof/>
            <w:webHidden/>
          </w:rPr>
          <w:fldChar w:fldCharType="begin"/>
        </w:r>
        <w:r w:rsidR="001D16DF">
          <w:rPr>
            <w:noProof/>
            <w:webHidden/>
          </w:rPr>
          <w:instrText xml:space="preserve"> PAGEREF _Toc4668677 \h </w:instrText>
        </w:r>
        <w:r w:rsidR="001D16DF">
          <w:rPr>
            <w:noProof/>
            <w:webHidden/>
          </w:rPr>
        </w:r>
        <w:r w:rsidR="001D16DF">
          <w:rPr>
            <w:noProof/>
            <w:webHidden/>
          </w:rPr>
          <w:fldChar w:fldCharType="separate"/>
        </w:r>
        <w:r w:rsidR="003B3C1F">
          <w:rPr>
            <w:noProof/>
            <w:webHidden/>
          </w:rPr>
          <w:t>6</w:t>
        </w:r>
        <w:r w:rsidR="001D16DF">
          <w:rPr>
            <w:noProof/>
            <w:webHidden/>
          </w:rPr>
          <w:fldChar w:fldCharType="end"/>
        </w:r>
      </w:hyperlink>
    </w:p>
    <w:p w:rsidR="001D16DF" w:rsidRDefault="00A55241" w:rsidP="004E33BF">
      <w:pPr>
        <w:pStyle w:val="TOC1"/>
        <w:tabs>
          <w:tab w:val="left" w:pos="440"/>
          <w:tab w:val="right" w:leader="dot" w:pos="9629"/>
        </w:tabs>
        <w:ind w:left="440" w:hanging="440"/>
        <w:jc w:val="both"/>
        <w:rPr>
          <w:rFonts w:asciiTheme="minorHAnsi" w:eastAsiaTheme="minorEastAsia" w:hAnsiTheme="minorHAnsi" w:cstheme="minorBidi"/>
          <w:noProof/>
          <w:sz w:val="22"/>
          <w:lang w:eastAsia="en-GB"/>
        </w:rPr>
      </w:pPr>
      <w:hyperlink w:anchor="_Toc4668678" w:history="1">
        <w:r w:rsidR="001D16DF" w:rsidRPr="0035415D">
          <w:rPr>
            <w:rStyle w:val="Hyperlink"/>
            <w:noProof/>
          </w:rPr>
          <w:t>4</w:t>
        </w:r>
        <w:r w:rsidR="001D16DF">
          <w:rPr>
            <w:rFonts w:asciiTheme="minorHAnsi" w:eastAsiaTheme="minorEastAsia" w:hAnsiTheme="minorHAnsi" w:cstheme="minorBidi"/>
            <w:noProof/>
            <w:sz w:val="22"/>
            <w:lang w:eastAsia="en-GB"/>
          </w:rPr>
          <w:tab/>
        </w:r>
        <w:r w:rsidR="001D16DF" w:rsidRPr="0035415D">
          <w:rPr>
            <w:rStyle w:val="Hyperlink"/>
            <w:noProof/>
          </w:rPr>
          <w:t>Delivering Leadership – the Scottish Public Health Evidence, Research and Innovation for Action (SPHERIA) Hub</w:t>
        </w:r>
        <w:r w:rsidR="001D16DF">
          <w:rPr>
            <w:noProof/>
            <w:webHidden/>
          </w:rPr>
          <w:tab/>
        </w:r>
        <w:r w:rsidR="001D16DF">
          <w:rPr>
            <w:noProof/>
            <w:webHidden/>
          </w:rPr>
          <w:fldChar w:fldCharType="begin"/>
        </w:r>
        <w:r w:rsidR="001D16DF">
          <w:rPr>
            <w:noProof/>
            <w:webHidden/>
          </w:rPr>
          <w:instrText xml:space="preserve"> PAGEREF _Toc4668678 \h </w:instrText>
        </w:r>
        <w:r w:rsidR="001D16DF">
          <w:rPr>
            <w:noProof/>
            <w:webHidden/>
          </w:rPr>
        </w:r>
        <w:r w:rsidR="001D16DF">
          <w:rPr>
            <w:noProof/>
            <w:webHidden/>
          </w:rPr>
          <w:fldChar w:fldCharType="separate"/>
        </w:r>
        <w:r w:rsidR="003B3C1F">
          <w:rPr>
            <w:noProof/>
            <w:webHidden/>
          </w:rPr>
          <w:t>8</w:t>
        </w:r>
        <w:r w:rsidR="001D16DF">
          <w:rPr>
            <w:noProof/>
            <w:webHidden/>
          </w:rPr>
          <w:fldChar w:fldCharType="end"/>
        </w:r>
      </w:hyperlink>
    </w:p>
    <w:p w:rsidR="001D16DF" w:rsidRDefault="00A55241" w:rsidP="00D70A38">
      <w:pPr>
        <w:pStyle w:val="TOC1"/>
        <w:tabs>
          <w:tab w:val="left" w:pos="440"/>
          <w:tab w:val="right" w:leader="dot" w:pos="9629"/>
        </w:tabs>
        <w:jc w:val="both"/>
        <w:rPr>
          <w:rFonts w:asciiTheme="minorHAnsi" w:eastAsiaTheme="minorEastAsia" w:hAnsiTheme="minorHAnsi" w:cstheme="minorBidi"/>
          <w:noProof/>
          <w:sz w:val="22"/>
          <w:lang w:eastAsia="en-GB"/>
        </w:rPr>
      </w:pPr>
      <w:hyperlink w:anchor="_Toc4668679" w:history="1">
        <w:r w:rsidR="001D16DF" w:rsidRPr="0035415D">
          <w:rPr>
            <w:rStyle w:val="Hyperlink"/>
            <w:noProof/>
          </w:rPr>
          <w:t>5</w:t>
        </w:r>
        <w:r w:rsidR="001D16DF">
          <w:rPr>
            <w:rFonts w:asciiTheme="minorHAnsi" w:eastAsiaTheme="minorEastAsia" w:hAnsiTheme="minorHAnsi" w:cstheme="minorBidi"/>
            <w:noProof/>
            <w:sz w:val="22"/>
            <w:lang w:eastAsia="en-GB"/>
          </w:rPr>
          <w:tab/>
        </w:r>
        <w:r w:rsidR="001D16DF" w:rsidRPr="0035415D">
          <w:rPr>
            <w:rStyle w:val="Hyperlink"/>
            <w:noProof/>
          </w:rPr>
          <w:t>Public Health Scotland on Day 1: Research, Innovation and Knowledge Services</w:t>
        </w:r>
        <w:r w:rsidR="001D16DF">
          <w:rPr>
            <w:noProof/>
            <w:webHidden/>
          </w:rPr>
          <w:tab/>
        </w:r>
        <w:r w:rsidR="001D16DF">
          <w:rPr>
            <w:noProof/>
            <w:webHidden/>
          </w:rPr>
          <w:fldChar w:fldCharType="begin"/>
        </w:r>
        <w:r w:rsidR="001D16DF">
          <w:rPr>
            <w:noProof/>
            <w:webHidden/>
          </w:rPr>
          <w:instrText xml:space="preserve"> PAGEREF _Toc4668679 \h </w:instrText>
        </w:r>
        <w:r w:rsidR="001D16DF">
          <w:rPr>
            <w:noProof/>
            <w:webHidden/>
          </w:rPr>
        </w:r>
        <w:r w:rsidR="001D16DF">
          <w:rPr>
            <w:noProof/>
            <w:webHidden/>
          </w:rPr>
          <w:fldChar w:fldCharType="separate"/>
        </w:r>
        <w:r w:rsidR="003B3C1F">
          <w:rPr>
            <w:noProof/>
            <w:webHidden/>
          </w:rPr>
          <w:t>12</w:t>
        </w:r>
        <w:r w:rsidR="001D16DF">
          <w:rPr>
            <w:noProof/>
            <w:webHidden/>
          </w:rPr>
          <w:fldChar w:fldCharType="end"/>
        </w:r>
      </w:hyperlink>
    </w:p>
    <w:p w:rsidR="001D16DF" w:rsidRDefault="00A55241" w:rsidP="00D70A38">
      <w:pPr>
        <w:pStyle w:val="TOC2"/>
        <w:tabs>
          <w:tab w:val="left" w:pos="880"/>
          <w:tab w:val="right" w:leader="dot" w:pos="9629"/>
        </w:tabs>
        <w:jc w:val="both"/>
        <w:rPr>
          <w:rFonts w:asciiTheme="minorHAnsi" w:eastAsiaTheme="minorEastAsia" w:hAnsiTheme="minorHAnsi" w:cstheme="minorBidi"/>
          <w:noProof/>
          <w:sz w:val="22"/>
          <w:lang w:eastAsia="en-GB"/>
        </w:rPr>
      </w:pPr>
      <w:hyperlink w:anchor="_Toc4668680" w:history="1">
        <w:r w:rsidR="001D16DF" w:rsidRPr="0035415D">
          <w:rPr>
            <w:rStyle w:val="Hyperlink"/>
            <w:noProof/>
          </w:rPr>
          <w:t>5.1</w:t>
        </w:r>
        <w:r w:rsidR="001D16DF">
          <w:rPr>
            <w:rFonts w:asciiTheme="minorHAnsi" w:eastAsiaTheme="minorEastAsia" w:hAnsiTheme="minorHAnsi" w:cstheme="minorBidi"/>
            <w:noProof/>
            <w:sz w:val="22"/>
            <w:lang w:eastAsia="en-GB"/>
          </w:rPr>
          <w:tab/>
        </w:r>
        <w:r w:rsidR="001D16DF" w:rsidRPr="0035415D">
          <w:rPr>
            <w:rStyle w:val="Hyperlink"/>
            <w:noProof/>
          </w:rPr>
          <w:t>The Research and Innovation Service</w:t>
        </w:r>
        <w:r w:rsidR="001D16DF">
          <w:rPr>
            <w:noProof/>
            <w:webHidden/>
          </w:rPr>
          <w:tab/>
        </w:r>
        <w:r w:rsidR="001D16DF">
          <w:rPr>
            <w:noProof/>
            <w:webHidden/>
          </w:rPr>
          <w:fldChar w:fldCharType="begin"/>
        </w:r>
        <w:r w:rsidR="001D16DF">
          <w:rPr>
            <w:noProof/>
            <w:webHidden/>
          </w:rPr>
          <w:instrText xml:space="preserve"> PAGEREF _Toc4668680 \h </w:instrText>
        </w:r>
        <w:r w:rsidR="001D16DF">
          <w:rPr>
            <w:noProof/>
            <w:webHidden/>
          </w:rPr>
        </w:r>
        <w:r w:rsidR="001D16DF">
          <w:rPr>
            <w:noProof/>
            <w:webHidden/>
          </w:rPr>
          <w:fldChar w:fldCharType="separate"/>
        </w:r>
        <w:r w:rsidR="003B3C1F">
          <w:rPr>
            <w:noProof/>
            <w:webHidden/>
          </w:rPr>
          <w:t>12</w:t>
        </w:r>
        <w:r w:rsidR="001D16DF">
          <w:rPr>
            <w:noProof/>
            <w:webHidden/>
          </w:rPr>
          <w:fldChar w:fldCharType="end"/>
        </w:r>
      </w:hyperlink>
    </w:p>
    <w:p w:rsidR="001D16DF" w:rsidRDefault="00A55241" w:rsidP="00D70A38">
      <w:pPr>
        <w:pStyle w:val="TOC2"/>
        <w:tabs>
          <w:tab w:val="left" w:pos="880"/>
          <w:tab w:val="right" w:leader="dot" w:pos="9629"/>
        </w:tabs>
        <w:jc w:val="both"/>
        <w:rPr>
          <w:rFonts w:asciiTheme="minorHAnsi" w:eastAsiaTheme="minorEastAsia" w:hAnsiTheme="minorHAnsi" w:cstheme="minorBidi"/>
          <w:noProof/>
          <w:sz w:val="22"/>
          <w:lang w:eastAsia="en-GB"/>
        </w:rPr>
      </w:pPr>
      <w:hyperlink w:anchor="_Toc4668681" w:history="1">
        <w:r w:rsidR="001D16DF" w:rsidRPr="0035415D">
          <w:rPr>
            <w:rStyle w:val="Hyperlink"/>
            <w:noProof/>
          </w:rPr>
          <w:t>5.2</w:t>
        </w:r>
        <w:r w:rsidR="001D16DF">
          <w:rPr>
            <w:rFonts w:asciiTheme="minorHAnsi" w:eastAsiaTheme="minorEastAsia" w:hAnsiTheme="minorHAnsi" w:cstheme="minorBidi"/>
            <w:noProof/>
            <w:sz w:val="22"/>
            <w:lang w:eastAsia="en-GB"/>
          </w:rPr>
          <w:tab/>
        </w:r>
        <w:r w:rsidR="001D16DF" w:rsidRPr="0035415D">
          <w:rPr>
            <w:rStyle w:val="Hyperlink"/>
            <w:noProof/>
          </w:rPr>
          <w:t>The Knowledge Service</w:t>
        </w:r>
        <w:r w:rsidR="001D16DF">
          <w:rPr>
            <w:noProof/>
            <w:webHidden/>
          </w:rPr>
          <w:tab/>
        </w:r>
        <w:r w:rsidR="001D16DF">
          <w:rPr>
            <w:noProof/>
            <w:webHidden/>
          </w:rPr>
          <w:fldChar w:fldCharType="begin"/>
        </w:r>
        <w:r w:rsidR="001D16DF">
          <w:rPr>
            <w:noProof/>
            <w:webHidden/>
          </w:rPr>
          <w:instrText xml:space="preserve"> PAGEREF _Toc4668681 \h </w:instrText>
        </w:r>
        <w:r w:rsidR="001D16DF">
          <w:rPr>
            <w:noProof/>
            <w:webHidden/>
          </w:rPr>
        </w:r>
        <w:r w:rsidR="001D16DF">
          <w:rPr>
            <w:noProof/>
            <w:webHidden/>
          </w:rPr>
          <w:fldChar w:fldCharType="separate"/>
        </w:r>
        <w:r w:rsidR="003B3C1F">
          <w:rPr>
            <w:noProof/>
            <w:webHidden/>
          </w:rPr>
          <w:t>14</w:t>
        </w:r>
        <w:r w:rsidR="001D16DF">
          <w:rPr>
            <w:noProof/>
            <w:webHidden/>
          </w:rPr>
          <w:fldChar w:fldCharType="end"/>
        </w:r>
      </w:hyperlink>
    </w:p>
    <w:p w:rsidR="001D16DF" w:rsidRDefault="00A55241" w:rsidP="00D70A38">
      <w:pPr>
        <w:pStyle w:val="TOC2"/>
        <w:tabs>
          <w:tab w:val="left" w:pos="880"/>
          <w:tab w:val="right" w:leader="dot" w:pos="9629"/>
        </w:tabs>
        <w:jc w:val="both"/>
        <w:rPr>
          <w:rFonts w:asciiTheme="minorHAnsi" w:eastAsiaTheme="minorEastAsia" w:hAnsiTheme="minorHAnsi" w:cstheme="minorBidi"/>
          <w:noProof/>
          <w:sz w:val="22"/>
          <w:lang w:eastAsia="en-GB"/>
        </w:rPr>
      </w:pPr>
      <w:hyperlink w:anchor="_Toc4668682" w:history="1">
        <w:r w:rsidR="001D16DF" w:rsidRPr="0035415D">
          <w:rPr>
            <w:rStyle w:val="Hyperlink"/>
            <w:noProof/>
          </w:rPr>
          <w:t>5.3</w:t>
        </w:r>
        <w:r w:rsidR="001D16DF">
          <w:rPr>
            <w:rFonts w:asciiTheme="minorHAnsi" w:eastAsiaTheme="minorEastAsia" w:hAnsiTheme="minorHAnsi" w:cstheme="minorBidi"/>
            <w:noProof/>
            <w:sz w:val="22"/>
            <w:lang w:eastAsia="en-GB"/>
          </w:rPr>
          <w:tab/>
        </w:r>
        <w:r w:rsidR="001D16DF" w:rsidRPr="0035415D">
          <w:rPr>
            <w:rStyle w:val="Hyperlink"/>
            <w:noProof/>
          </w:rPr>
          <w:t>Information Governance</w:t>
        </w:r>
        <w:r w:rsidR="001D16DF">
          <w:rPr>
            <w:noProof/>
            <w:webHidden/>
          </w:rPr>
          <w:tab/>
        </w:r>
        <w:r w:rsidR="001D16DF">
          <w:rPr>
            <w:noProof/>
            <w:webHidden/>
          </w:rPr>
          <w:fldChar w:fldCharType="begin"/>
        </w:r>
        <w:r w:rsidR="001D16DF">
          <w:rPr>
            <w:noProof/>
            <w:webHidden/>
          </w:rPr>
          <w:instrText xml:space="preserve"> PAGEREF _Toc4668682 \h </w:instrText>
        </w:r>
        <w:r w:rsidR="001D16DF">
          <w:rPr>
            <w:noProof/>
            <w:webHidden/>
          </w:rPr>
        </w:r>
        <w:r w:rsidR="001D16DF">
          <w:rPr>
            <w:noProof/>
            <w:webHidden/>
          </w:rPr>
          <w:fldChar w:fldCharType="separate"/>
        </w:r>
        <w:r w:rsidR="003B3C1F">
          <w:rPr>
            <w:noProof/>
            <w:webHidden/>
          </w:rPr>
          <w:t>16</w:t>
        </w:r>
        <w:r w:rsidR="001D16DF">
          <w:rPr>
            <w:noProof/>
            <w:webHidden/>
          </w:rPr>
          <w:fldChar w:fldCharType="end"/>
        </w:r>
      </w:hyperlink>
    </w:p>
    <w:p w:rsidR="001D16DF" w:rsidRDefault="00A55241" w:rsidP="00D70A38">
      <w:pPr>
        <w:pStyle w:val="TOC1"/>
        <w:tabs>
          <w:tab w:val="left" w:pos="440"/>
          <w:tab w:val="right" w:leader="dot" w:pos="9629"/>
        </w:tabs>
        <w:jc w:val="both"/>
        <w:rPr>
          <w:rFonts w:asciiTheme="minorHAnsi" w:eastAsiaTheme="minorEastAsia" w:hAnsiTheme="minorHAnsi" w:cstheme="minorBidi"/>
          <w:noProof/>
          <w:sz w:val="22"/>
          <w:lang w:eastAsia="en-GB"/>
        </w:rPr>
      </w:pPr>
      <w:hyperlink w:anchor="_Toc4668683" w:history="1">
        <w:r w:rsidR="001D16DF" w:rsidRPr="0035415D">
          <w:rPr>
            <w:rStyle w:val="Hyperlink"/>
            <w:noProof/>
          </w:rPr>
          <w:t>6</w:t>
        </w:r>
        <w:r w:rsidR="001D16DF">
          <w:rPr>
            <w:rFonts w:asciiTheme="minorHAnsi" w:eastAsiaTheme="minorEastAsia" w:hAnsiTheme="minorHAnsi" w:cstheme="minorBidi"/>
            <w:noProof/>
            <w:sz w:val="22"/>
            <w:lang w:eastAsia="en-GB"/>
          </w:rPr>
          <w:tab/>
        </w:r>
        <w:r w:rsidR="001D16DF" w:rsidRPr="0035415D">
          <w:rPr>
            <w:rStyle w:val="Hyperlink"/>
            <w:noProof/>
          </w:rPr>
          <w:t>Future Leadership for Research, Innovation and Applied Evidence</w:t>
        </w:r>
        <w:r w:rsidR="001D16DF">
          <w:rPr>
            <w:noProof/>
            <w:webHidden/>
          </w:rPr>
          <w:tab/>
        </w:r>
        <w:r w:rsidR="001D16DF">
          <w:rPr>
            <w:noProof/>
            <w:webHidden/>
          </w:rPr>
          <w:fldChar w:fldCharType="begin"/>
        </w:r>
        <w:r w:rsidR="001D16DF">
          <w:rPr>
            <w:noProof/>
            <w:webHidden/>
          </w:rPr>
          <w:instrText xml:space="preserve"> PAGEREF _Toc4668683 \h </w:instrText>
        </w:r>
        <w:r w:rsidR="001D16DF">
          <w:rPr>
            <w:noProof/>
            <w:webHidden/>
          </w:rPr>
        </w:r>
        <w:r w:rsidR="001D16DF">
          <w:rPr>
            <w:noProof/>
            <w:webHidden/>
          </w:rPr>
          <w:fldChar w:fldCharType="separate"/>
        </w:r>
        <w:r w:rsidR="003B3C1F">
          <w:rPr>
            <w:noProof/>
            <w:webHidden/>
          </w:rPr>
          <w:t>17</w:t>
        </w:r>
        <w:r w:rsidR="001D16DF">
          <w:rPr>
            <w:noProof/>
            <w:webHidden/>
          </w:rPr>
          <w:fldChar w:fldCharType="end"/>
        </w:r>
      </w:hyperlink>
    </w:p>
    <w:p w:rsidR="001D16DF" w:rsidRDefault="00A55241" w:rsidP="00D70A38">
      <w:pPr>
        <w:pStyle w:val="TOC2"/>
        <w:tabs>
          <w:tab w:val="left" w:pos="880"/>
          <w:tab w:val="right" w:leader="dot" w:pos="9629"/>
        </w:tabs>
        <w:jc w:val="both"/>
        <w:rPr>
          <w:rFonts w:asciiTheme="minorHAnsi" w:eastAsiaTheme="minorEastAsia" w:hAnsiTheme="minorHAnsi" w:cstheme="minorBidi"/>
          <w:noProof/>
          <w:sz w:val="22"/>
          <w:lang w:eastAsia="en-GB"/>
        </w:rPr>
      </w:pPr>
      <w:hyperlink w:anchor="_Toc4668684" w:history="1">
        <w:r w:rsidR="001D16DF" w:rsidRPr="0035415D">
          <w:rPr>
            <w:rStyle w:val="Hyperlink"/>
            <w:noProof/>
          </w:rPr>
          <w:t>6.1</w:t>
        </w:r>
        <w:r w:rsidR="001D16DF">
          <w:rPr>
            <w:rFonts w:asciiTheme="minorHAnsi" w:eastAsiaTheme="minorEastAsia" w:hAnsiTheme="minorHAnsi" w:cstheme="minorBidi"/>
            <w:noProof/>
            <w:sz w:val="22"/>
            <w:lang w:eastAsia="en-GB"/>
          </w:rPr>
          <w:tab/>
        </w:r>
        <w:r w:rsidR="001D16DF" w:rsidRPr="0035415D">
          <w:rPr>
            <w:rStyle w:val="Hyperlink"/>
            <w:noProof/>
          </w:rPr>
          <w:t>Developing the Research and Innovation Service in PHS</w:t>
        </w:r>
        <w:r w:rsidR="001D16DF">
          <w:rPr>
            <w:noProof/>
            <w:webHidden/>
          </w:rPr>
          <w:tab/>
        </w:r>
        <w:r w:rsidR="001D16DF">
          <w:rPr>
            <w:noProof/>
            <w:webHidden/>
          </w:rPr>
          <w:fldChar w:fldCharType="begin"/>
        </w:r>
        <w:r w:rsidR="001D16DF">
          <w:rPr>
            <w:noProof/>
            <w:webHidden/>
          </w:rPr>
          <w:instrText xml:space="preserve"> PAGEREF _Toc4668684 \h </w:instrText>
        </w:r>
        <w:r w:rsidR="001D16DF">
          <w:rPr>
            <w:noProof/>
            <w:webHidden/>
          </w:rPr>
        </w:r>
        <w:r w:rsidR="001D16DF">
          <w:rPr>
            <w:noProof/>
            <w:webHidden/>
          </w:rPr>
          <w:fldChar w:fldCharType="separate"/>
        </w:r>
        <w:r w:rsidR="003B3C1F">
          <w:rPr>
            <w:noProof/>
            <w:webHidden/>
          </w:rPr>
          <w:t>18</w:t>
        </w:r>
        <w:r w:rsidR="001D16DF">
          <w:rPr>
            <w:noProof/>
            <w:webHidden/>
          </w:rPr>
          <w:fldChar w:fldCharType="end"/>
        </w:r>
      </w:hyperlink>
    </w:p>
    <w:p w:rsidR="001D16DF" w:rsidRDefault="00A55241" w:rsidP="00D70A38">
      <w:pPr>
        <w:pStyle w:val="TOC2"/>
        <w:tabs>
          <w:tab w:val="left" w:pos="880"/>
          <w:tab w:val="right" w:leader="dot" w:pos="9629"/>
        </w:tabs>
        <w:jc w:val="both"/>
        <w:rPr>
          <w:rFonts w:asciiTheme="minorHAnsi" w:eastAsiaTheme="minorEastAsia" w:hAnsiTheme="minorHAnsi" w:cstheme="minorBidi"/>
          <w:noProof/>
          <w:sz w:val="22"/>
          <w:lang w:eastAsia="en-GB"/>
        </w:rPr>
      </w:pPr>
      <w:hyperlink w:anchor="_Toc4668685" w:history="1">
        <w:r w:rsidR="001D16DF" w:rsidRPr="0035415D">
          <w:rPr>
            <w:rStyle w:val="Hyperlink"/>
            <w:noProof/>
          </w:rPr>
          <w:t>6.2</w:t>
        </w:r>
        <w:r w:rsidR="001D16DF">
          <w:rPr>
            <w:rFonts w:asciiTheme="minorHAnsi" w:eastAsiaTheme="minorEastAsia" w:hAnsiTheme="minorHAnsi" w:cstheme="minorBidi"/>
            <w:noProof/>
            <w:sz w:val="22"/>
            <w:lang w:eastAsia="en-GB"/>
          </w:rPr>
          <w:tab/>
        </w:r>
        <w:r w:rsidR="001D16DF" w:rsidRPr="0035415D">
          <w:rPr>
            <w:rStyle w:val="Hyperlink"/>
            <w:noProof/>
          </w:rPr>
          <w:t>Developing the Knowledge Service in PHS</w:t>
        </w:r>
        <w:r w:rsidR="001D16DF">
          <w:rPr>
            <w:noProof/>
            <w:webHidden/>
          </w:rPr>
          <w:tab/>
        </w:r>
        <w:r w:rsidR="001D16DF">
          <w:rPr>
            <w:noProof/>
            <w:webHidden/>
          </w:rPr>
          <w:fldChar w:fldCharType="begin"/>
        </w:r>
        <w:r w:rsidR="001D16DF">
          <w:rPr>
            <w:noProof/>
            <w:webHidden/>
          </w:rPr>
          <w:instrText xml:space="preserve"> PAGEREF _Toc4668685 \h </w:instrText>
        </w:r>
        <w:r w:rsidR="001D16DF">
          <w:rPr>
            <w:noProof/>
            <w:webHidden/>
          </w:rPr>
        </w:r>
        <w:r w:rsidR="001D16DF">
          <w:rPr>
            <w:noProof/>
            <w:webHidden/>
          </w:rPr>
          <w:fldChar w:fldCharType="separate"/>
        </w:r>
        <w:r w:rsidR="003B3C1F">
          <w:rPr>
            <w:noProof/>
            <w:webHidden/>
          </w:rPr>
          <w:t>20</w:t>
        </w:r>
        <w:r w:rsidR="001D16DF">
          <w:rPr>
            <w:noProof/>
            <w:webHidden/>
          </w:rPr>
          <w:fldChar w:fldCharType="end"/>
        </w:r>
      </w:hyperlink>
    </w:p>
    <w:p w:rsidR="001D16DF" w:rsidRDefault="00A55241" w:rsidP="00D70A38">
      <w:pPr>
        <w:pStyle w:val="TOC2"/>
        <w:tabs>
          <w:tab w:val="left" w:pos="880"/>
          <w:tab w:val="right" w:leader="dot" w:pos="9629"/>
        </w:tabs>
        <w:jc w:val="both"/>
        <w:rPr>
          <w:rFonts w:asciiTheme="minorHAnsi" w:eastAsiaTheme="minorEastAsia" w:hAnsiTheme="minorHAnsi" w:cstheme="minorBidi"/>
          <w:noProof/>
          <w:sz w:val="22"/>
          <w:lang w:eastAsia="en-GB"/>
        </w:rPr>
      </w:pPr>
      <w:hyperlink w:anchor="_Toc4668686" w:history="1">
        <w:r w:rsidR="001D16DF" w:rsidRPr="0035415D">
          <w:rPr>
            <w:rStyle w:val="Hyperlink"/>
            <w:noProof/>
          </w:rPr>
          <w:t>6.3</w:t>
        </w:r>
        <w:r w:rsidR="001D16DF">
          <w:rPr>
            <w:rFonts w:asciiTheme="minorHAnsi" w:eastAsiaTheme="minorEastAsia" w:hAnsiTheme="minorHAnsi" w:cstheme="minorBidi"/>
            <w:noProof/>
            <w:sz w:val="22"/>
            <w:lang w:eastAsia="en-GB"/>
          </w:rPr>
          <w:tab/>
        </w:r>
        <w:r w:rsidR="001D16DF" w:rsidRPr="0035415D">
          <w:rPr>
            <w:rStyle w:val="Hyperlink"/>
            <w:noProof/>
          </w:rPr>
          <w:t>Developing the research and knowledge capabilities of the public health</w:t>
        </w:r>
        <w:r w:rsidR="004E33BF">
          <w:rPr>
            <w:rStyle w:val="Hyperlink"/>
            <w:noProof/>
          </w:rPr>
          <w:tab/>
        </w:r>
        <w:r w:rsidR="004E33BF">
          <w:rPr>
            <w:rStyle w:val="Hyperlink"/>
            <w:noProof/>
          </w:rPr>
          <w:tab/>
        </w:r>
        <w:r w:rsidR="001D16DF" w:rsidRPr="0035415D">
          <w:rPr>
            <w:rStyle w:val="Hyperlink"/>
            <w:noProof/>
          </w:rPr>
          <w:t>workforce</w:t>
        </w:r>
        <w:r w:rsidR="001D16DF">
          <w:rPr>
            <w:noProof/>
            <w:webHidden/>
          </w:rPr>
          <w:tab/>
        </w:r>
        <w:r w:rsidR="001D16DF">
          <w:rPr>
            <w:noProof/>
            <w:webHidden/>
          </w:rPr>
          <w:fldChar w:fldCharType="begin"/>
        </w:r>
        <w:r w:rsidR="001D16DF">
          <w:rPr>
            <w:noProof/>
            <w:webHidden/>
          </w:rPr>
          <w:instrText xml:space="preserve"> PAGEREF _Toc4668686 \h </w:instrText>
        </w:r>
        <w:r w:rsidR="001D16DF">
          <w:rPr>
            <w:noProof/>
            <w:webHidden/>
          </w:rPr>
        </w:r>
        <w:r w:rsidR="001D16DF">
          <w:rPr>
            <w:noProof/>
            <w:webHidden/>
          </w:rPr>
          <w:fldChar w:fldCharType="separate"/>
        </w:r>
        <w:r w:rsidR="003B3C1F">
          <w:rPr>
            <w:noProof/>
            <w:webHidden/>
          </w:rPr>
          <w:t>22</w:t>
        </w:r>
        <w:r w:rsidR="001D16DF">
          <w:rPr>
            <w:noProof/>
            <w:webHidden/>
          </w:rPr>
          <w:fldChar w:fldCharType="end"/>
        </w:r>
      </w:hyperlink>
    </w:p>
    <w:p w:rsidR="001D16DF" w:rsidRDefault="00A55241" w:rsidP="004E33BF">
      <w:pPr>
        <w:pStyle w:val="TOC2"/>
        <w:tabs>
          <w:tab w:val="left" w:pos="880"/>
          <w:tab w:val="right" w:leader="dot" w:pos="9629"/>
        </w:tabs>
        <w:ind w:left="720" w:hanging="480"/>
        <w:jc w:val="both"/>
        <w:rPr>
          <w:rFonts w:asciiTheme="minorHAnsi" w:eastAsiaTheme="minorEastAsia" w:hAnsiTheme="minorHAnsi" w:cstheme="minorBidi"/>
          <w:noProof/>
          <w:sz w:val="22"/>
          <w:lang w:eastAsia="en-GB"/>
        </w:rPr>
      </w:pPr>
      <w:hyperlink w:anchor="_Toc4668687" w:history="1">
        <w:r w:rsidR="001D16DF" w:rsidRPr="0035415D">
          <w:rPr>
            <w:rStyle w:val="Hyperlink"/>
            <w:noProof/>
          </w:rPr>
          <w:t>6.4</w:t>
        </w:r>
        <w:r w:rsidR="001D16DF">
          <w:rPr>
            <w:rFonts w:asciiTheme="minorHAnsi" w:eastAsiaTheme="minorEastAsia" w:hAnsiTheme="minorHAnsi" w:cstheme="minorBidi"/>
            <w:noProof/>
            <w:sz w:val="22"/>
            <w:lang w:eastAsia="en-GB"/>
          </w:rPr>
          <w:tab/>
        </w:r>
        <w:r w:rsidR="004E33BF">
          <w:rPr>
            <w:rFonts w:asciiTheme="minorHAnsi" w:eastAsiaTheme="minorEastAsia" w:hAnsiTheme="minorHAnsi" w:cstheme="minorBidi"/>
            <w:noProof/>
            <w:sz w:val="22"/>
            <w:lang w:eastAsia="en-GB"/>
          </w:rPr>
          <w:tab/>
        </w:r>
        <w:r w:rsidR="001D16DF" w:rsidRPr="0035415D">
          <w:rPr>
            <w:rStyle w:val="Hyperlink"/>
            <w:noProof/>
          </w:rPr>
          <w:t>Exerting strategic influence for public health research, innovation and applied</w:t>
        </w:r>
        <w:r w:rsidR="004E33BF">
          <w:rPr>
            <w:rStyle w:val="Hyperlink"/>
            <w:noProof/>
          </w:rPr>
          <w:tab/>
        </w:r>
        <w:r w:rsidR="001D16DF" w:rsidRPr="0035415D">
          <w:rPr>
            <w:rStyle w:val="Hyperlink"/>
            <w:noProof/>
          </w:rPr>
          <w:t>evidence</w:t>
        </w:r>
        <w:r w:rsidR="001D16DF">
          <w:rPr>
            <w:noProof/>
            <w:webHidden/>
          </w:rPr>
          <w:tab/>
        </w:r>
        <w:r w:rsidR="001D16DF">
          <w:rPr>
            <w:noProof/>
            <w:webHidden/>
          </w:rPr>
          <w:fldChar w:fldCharType="begin"/>
        </w:r>
        <w:r w:rsidR="001D16DF">
          <w:rPr>
            <w:noProof/>
            <w:webHidden/>
          </w:rPr>
          <w:instrText xml:space="preserve"> PAGEREF _Toc4668687 \h </w:instrText>
        </w:r>
        <w:r w:rsidR="001D16DF">
          <w:rPr>
            <w:noProof/>
            <w:webHidden/>
          </w:rPr>
        </w:r>
        <w:r w:rsidR="001D16DF">
          <w:rPr>
            <w:noProof/>
            <w:webHidden/>
          </w:rPr>
          <w:fldChar w:fldCharType="separate"/>
        </w:r>
        <w:r w:rsidR="003B3C1F">
          <w:rPr>
            <w:noProof/>
            <w:webHidden/>
          </w:rPr>
          <w:t>24</w:t>
        </w:r>
        <w:r w:rsidR="001D16DF">
          <w:rPr>
            <w:noProof/>
            <w:webHidden/>
          </w:rPr>
          <w:fldChar w:fldCharType="end"/>
        </w:r>
      </w:hyperlink>
    </w:p>
    <w:p w:rsidR="001D16DF" w:rsidRDefault="00A55241" w:rsidP="00D70A38">
      <w:pPr>
        <w:pStyle w:val="TOC2"/>
        <w:tabs>
          <w:tab w:val="left" w:pos="880"/>
          <w:tab w:val="right" w:leader="dot" w:pos="9629"/>
        </w:tabs>
        <w:jc w:val="both"/>
        <w:rPr>
          <w:rFonts w:asciiTheme="minorHAnsi" w:eastAsiaTheme="minorEastAsia" w:hAnsiTheme="minorHAnsi" w:cstheme="minorBidi"/>
          <w:noProof/>
          <w:sz w:val="22"/>
          <w:lang w:eastAsia="en-GB"/>
        </w:rPr>
      </w:pPr>
      <w:hyperlink w:anchor="_Toc4668688" w:history="1">
        <w:r w:rsidR="001D16DF" w:rsidRPr="0035415D">
          <w:rPr>
            <w:rStyle w:val="Hyperlink"/>
            <w:noProof/>
          </w:rPr>
          <w:t>6.5</w:t>
        </w:r>
        <w:r w:rsidR="001D16DF">
          <w:rPr>
            <w:rFonts w:asciiTheme="minorHAnsi" w:eastAsiaTheme="minorEastAsia" w:hAnsiTheme="minorHAnsi" w:cstheme="minorBidi"/>
            <w:noProof/>
            <w:sz w:val="22"/>
            <w:lang w:eastAsia="en-GB"/>
          </w:rPr>
          <w:tab/>
        </w:r>
        <w:r w:rsidR="001D16DF" w:rsidRPr="0035415D">
          <w:rPr>
            <w:rStyle w:val="Hyperlink"/>
            <w:noProof/>
          </w:rPr>
          <w:t xml:space="preserve">Developing and implementing digital delivery platforms for PHS research and </w:t>
        </w:r>
        <w:r w:rsidR="004E33BF">
          <w:rPr>
            <w:rStyle w:val="Hyperlink"/>
            <w:noProof/>
          </w:rPr>
          <w:t xml:space="preserve">  </w:t>
        </w:r>
        <w:r w:rsidR="004E33BF">
          <w:rPr>
            <w:rStyle w:val="Hyperlink"/>
            <w:noProof/>
          </w:rPr>
          <w:tab/>
          <w:t>i</w:t>
        </w:r>
        <w:r w:rsidR="001D16DF" w:rsidRPr="0035415D">
          <w:rPr>
            <w:rStyle w:val="Hyperlink"/>
            <w:noProof/>
          </w:rPr>
          <w:t>nnovation and knowledge functions</w:t>
        </w:r>
        <w:r w:rsidR="001D16DF">
          <w:rPr>
            <w:noProof/>
            <w:webHidden/>
          </w:rPr>
          <w:tab/>
        </w:r>
        <w:r w:rsidR="001D16DF">
          <w:rPr>
            <w:noProof/>
            <w:webHidden/>
          </w:rPr>
          <w:fldChar w:fldCharType="begin"/>
        </w:r>
        <w:r w:rsidR="001D16DF">
          <w:rPr>
            <w:noProof/>
            <w:webHidden/>
          </w:rPr>
          <w:instrText xml:space="preserve"> PAGEREF _Toc4668688 \h </w:instrText>
        </w:r>
        <w:r w:rsidR="001D16DF">
          <w:rPr>
            <w:noProof/>
            <w:webHidden/>
          </w:rPr>
        </w:r>
        <w:r w:rsidR="001D16DF">
          <w:rPr>
            <w:noProof/>
            <w:webHidden/>
          </w:rPr>
          <w:fldChar w:fldCharType="separate"/>
        </w:r>
        <w:r w:rsidR="003B3C1F">
          <w:rPr>
            <w:noProof/>
            <w:webHidden/>
          </w:rPr>
          <w:t>26</w:t>
        </w:r>
        <w:r w:rsidR="001D16DF">
          <w:rPr>
            <w:noProof/>
            <w:webHidden/>
          </w:rPr>
          <w:fldChar w:fldCharType="end"/>
        </w:r>
      </w:hyperlink>
    </w:p>
    <w:p w:rsidR="001D16DF" w:rsidRDefault="00A55241" w:rsidP="00D70A38">
      <w:pPr>
        <w:pStyle w:val="TOC2"/>
        <w:tabs>
          <w:tab w:val="left" w:pos="880"/>
          <w:tab w:val="right" w:leader="dot" w:pos="9629"/>
        </w:tabs>
        <w:jc w:val="both"/>
        <w:rPr>
          <w:rFonts w:asciiTheme="minorHAnsi" w:eastAsiaTheme="minorEastAsia" w:hAnsiTheme="minorHAnsi" w:cstheme="minorBidi"/>
          <w:noProof/>
          <w:sz w:val="22"/>
          <w:lang w:eastAsia="en-GB"/>
        </w:rPr>
      </w:pPr>
      <w:hyperlink w:anchor="_Toc4668689" w:history="1">
        <w:r w:rsidR="001D16DF" w:rsidRPr="0035415D">
          <w:rPr>
            <w:rStyle w:val="Hyperlink"/>
            <w:noProof/>
          </w:rPr>
          <w:t>6.6</w:t>
        </w:r>
        <w:r w:rsidR="001D16DF">
          <w:rPr>
            <w:rFonts w:asciiTheme="minorHAnsi" w:eastAsiaTheme="minorEastAsia" w:hAnsiTheme="minorHAnsi" w:cstheme="minorBidi"/>
            <w:noProof/>
            <w:sz w:val="22"/>
            <w:lang w:eastAsia="en-GB"/>
          </w:rPr>
          <w:tab/>
        </w:r>
        <w:r w:rsidR="001D16DF" w:rsidRPr="0035415D">
          <w:rPr>
            <w:rStyle w:val="Hyperlink"/>
            <w:noProof/>
          </w:rPr>
          <w:t>Implementing SPHERIA</w:t>
        </w:r>
        <w:r w:rsidR="001D16DF">
          <w:rPr>
            <w:noProof/>
            <w:webHidden/>
          </w:rPr>
          <w:tab/>
        </w:r>
        <w:r w:rsidR="001D16DF">
          <w:rPr>
            <w:noProof/>
            <w:webHidden/>
          </w:rPr>
          <w:fldChar w:fldCharType="begin"/>
        </w:r>
        <w:r w:rsidR="001D16DF">
          <w:rPr>
            <w:noProof/>
            <w:webHidden/>
          </w:rPr>
          <w:instrText xml:space="preserve"> PAGEREF _Toc4668689 \h </w:instrText>
        </w:r>
        <w:r w:rsidR="001D16DF">
          <w:rPr>
            <w:noProof/>
            <w:webHidden/>
          </w:rPr>
        </w:r>
        <w:r w:rsidR="001D16DF">
          <w:rPr>
            <w:noProof/>
            <w:webHidden/>
          </w:rPr>
          <w:fldChar w:fldCharType="separate"/>
        </w:r>
        <w:r w:rsidR="003B3C1F">
          <w:rPr>
            <w:noProof/>
            <w:webHidden/>
          </w:rPr>
          <w:t>27</w:t>
        </w:r>
        <w:r w:rsidR="001D16DF">
          <w:rPr>
            <w:noProof/>
            <w:webHidden/>
          </w:rPr>
          <w:fldChar w:fldCharType="end"/>
        </w:r>
      </w:hyperlink>
    </w:p>
    <w:p w:rsidR="001D16DF" w:rsidRDefault="00A55241" w:rsidP="00D70A38">
      <w:pPr>
        <w:pStyle w:val="TOC1"/>
        <w:tabs>
          <w:tab w:val="left" w:pos="440"/>
          <w:tab w:val="right" w:leader="dot" w:pos="9629"/>
        </w:tabs>
        <w:jc w:val="both"/>
        <w:rPr>
          <w:rFonts w:asciiTheme="minorHAnsi" w:eastAsiaTheme="minorEastAsia" w:hAnsiTheme="minorHAnsi" w:cstheme="minorBidi"/>
          <w:noProof/>
          <w:sz w:val="22"/>
          <w:lang w:eastAsia="en-GB"/>
        </w:rPr>
      </w:pPr>
      <w:hyperlink w:anchor="_Toc4668690" w:history="1">
        <w:r w:rsidR="001D16DF" w:rsidRPr="0035415D">
          <w:rPr>
            <w:rStyle w:val="Hyperlink"/>
            <w:noProof/>
          </w:rPr>
          <w:t>7</w:t>
        </w:r>
        <w:r w:rsidR="001D16DF">
          <w:rPr>
            <w:rFonts w:asciiTheme="minorHAnsi" w:eastAsiaTheme="minorEastAsia" w:hAnsiTheme="minorHAnsi" w:cstheme="minorBidi"/>
            <w:noProof/>
            <w:sz w:val="22"/>
            <w:lang w:eastAsia="en-GB"/>
          </w:rPr>
          <w:tab/>
        </w:r>
        <w:r w:rsidR="001D16DF" w:rsidRPr="0035415D">
          <w:rPr>
            <w:rStyle w:val="Hyperlink"/>
            <w:noProof/>
          </w:rPr>
          <w:t>Conclusion</w:t>
        </w:r>
        <w:r w:rsidR="001D16DF">
          <w:rPr>
            <w:noProof/>
            <w:webHidden/>
          </w:rPr>
          <w:tab/>
        </w:r>
        <w:r w:rsidR="001D16DF">
          <w:rPr>
            <w:noProof/>
            <w:webHidden/>
          </w:rPr>
          <w:fldChar w:fldCharType="begin"/>
        </w:r>
        <w:r w:rsidR="001D16DF">
          <w:rPr>
            <w:noProof/>
            <w:webHidden/>
          </w:rPr>
          <w:instrText xml:space="preserve"> PAGEREF _Toc4668690 \h </w:instrText>
        </w:r>
        <w:r w:rsidR="001D16DF">
          <w:rPr>
            <w:noProof/>
            <w:webHidden/>
          </w:rPr>
        </w:r>
        <w:r w:rsidR="001D16DF">
          <w:rPr>
            <w:noProof/>
            <w:webHidden/>
          </w:rPr>
          <w:fldChar w:fldCharType="separate"/>
        </w:r>
        <w:r w:rsidR="003B3C1F">
          <w:rPr>
            <w:noProof/>
            <w:webHidden/>
          </w:rPr>
          <w:t>27</w:t>
        </w:r>
        <w:r w:rsidR="001D16DF">
          <w:rPr>
            <w:noProof/>
            <w:webHidden/>
          </w:rPr>
          <w:fldChar w:fldCharType="end"/>
        </w:r>
      </w:hyperlink>
    </w:p>
    <w:p w:rsidR="001D16DF" w:rsidRDefault="00A55241" w:rsidP="00D70A38">
      <w:pPr>
        <w:pStyle w:val="TOC1"/>
        <w:tabs>
          <w:tab w:val="left" w:pos="440"/>
          <w:tab w:val="right" w:leader="dot" w:pos="9629"/>
        </w:tabs>
        <w:jc w:val="both"/>
        <w:rPr>
          <w:rFonts w:asciiTheme="minorHAnsi" w:eastAsiaTheme="minorEastAsia" w:hAnsiTheme="minorHAnsi" w:cstheme="minorBidi"/>
          <w:noProof/>
          <w:sz w:val="22"/>
          <w:lang w:eastAsia="en-GB"/>
        </w:rPr>
      </w:pPr>
      <w:hyperlink w:anchor="_Toc4668691" w:history="1">
        <w:r w:rsidR="001D16DF" w:rsidRPr="0035415D">
          <w:rPr>
            <w:rStyle w:val="Hyperlink"/>
            <w:noProof/>
          </w:rPr>
          <w:t>8</w:t>
        </w:r>
        <w:r w:rsidR="001D16DF">
          <w:rPr>
            <w:rFonts w:asciiTheme="minorHAnsi" w:eastAsiaTheme="minorEastAsia" w:hAnsiTheme="minorHAnsi" w:cstheme="minorBidi"/>
            <w:noProof/>
            <w:sz w:val="22"/>
            <w:lang w:eastAsia="en-GB"/>
          </w:rPr>
          <w:tab/>
        </w:r>
        <w:r w:rsidR="001D16DF" w:rsidRPr="0035415D">
          <w:rPr>
            <w:rStyle w:val="Hyperlink"/>
            <w:noProof/>
          </w:rPr>
          <w:t>Appendices</w:t>
        </w:r>
        <w:r w:rsidR="001D16DF">
          <w:rPr>
            <w:noProof/>
            <w:webHidden/>
          </w:rPr>
          <w:tab/>
        </w:r>
        <w:r w:rsidR="001D16DF">
          <w:rPr>
            <w:noProof/>
            <w:webHidden/>
          </w:rPr>
          <w:fldChar w:fldCharType="begin"/>
        </w:r>
        <w:r w:rsidR="001D16DF">
          <w:rPr>
            <w:noProof/>
            <w:webHidden/>
          </w:rPr>
          <w:instrText xml:space="preserve"> PAGEREF _Toc4668691 \h </w:instrText>
        </w:r>
        <w:r w:rsidR="001D16DF">
          <w:rPr>
            <w:noProof/>
            <w:webHidden/>
          </w:rPr>
        </w:r>
        <w:r w:rsidR="001D16DF">
          <w:rPr>
            <w:noProof/>
            <w:webHidden/>
          </w:rPr>
          <w:fldChar w:fldCharType="separate"/>
        </w:r>
        <w:r w:rsidR="003B3C1F">
          <w:rPr>
            <w:noProof/>
            <w:webHidden/>
          </w:rPr>
          <w:t>29</w:t>
        </w:r>
        <w:r w:rsidR="001D16DF">
          <w:rPr>
            <w:noProof/>
            <w:webHidden/>
          </w:rPr>
          <w:fldChar w:fldCharType="end"/>
        </w:r>
      </w:hyperlink>
    </w:p>
    <w:p w:rsidR="001D16DF" w:rsidRDefault="00A55241" w:rsidP="00D70A38">
      <w:pPr>
        <w:pStyle w:val="TOC2"/>
        <w:tabs>
          <w:tab w:val="right" w:leader="dot" w:pos="9629"/>
        </w:tabs>
        <w:jc w:val="both"/>
        <w:rPr>
          <w:rFonts w:asciiTheme="minorHAnsi" w:eastAsiaTheme="minorEastAsia" w:hAnsiTheme="minorHAnsi" w:cstheme="minorBidi"/>
          <w:noProof/>
          <w:sz w:val="22"/>
          <w:lang w:eastAsia="en-GB"/>
        </w:rPr>
      </w:pPr>
      <w:hyperlink w:anchor="_Toc4668692" w:history="1">
        <w:r w:rsidR="001D16DF" w:rsidRPr="0035415D">
          <w:rPr>
            <w:rStyle w:val="Hyperlink"/>
            <w:noProof/>
          </w:rPr>
          <w:t>Appendix 1: Membership of SLWG</w:t>
        </w:r>
        <w:r w:rsidR="001D16DF">
          <w:rPr>
            <w:noProof/>
            <w:webHidden/>
          </w:rPr>
          <w:tab/>
        </w:r>
        <w:r w:rsidR="001D16DF">
          <w:rPr>
            <w:noProof/>
            <w:webHidden/>
          </w:rPr>
          <w:fldChar w:fldCharType="begin"/>
        </w:r>
        <w:r w:rsidR="001D16DF">
          <w:rPr>
            <w:noProof/>
            <w:webHidden/>
          </w:rPr>
          <w:instrText xml:space="preserve"> PAGEREF _Toc4668692 \h </w:instrText>
        </w:r>
        <w:r w:rsidR="001D16DF">
          <w:rPr>
            <w:noProof/>
            <w:webHidden/>
          </w:rPr>
        </w:r>
        <w:r w:rsidR="001D16DF">
          <w:rPr>
            <w:noProof/>
            <w:webHidden/>
          </w:rPr>
          <w:fldChar w:fldCharType="separate"/>
        </w:r>
        <w:r w:rsidR="003B3C1F">
          <w:rPr>
            <w:noProof/>
            <w:webHidden/>
          </w:rPr>
          <w:t>29</w:t>
        </w:r>
        <w:r w:rsidR="001D16DF">
          <w:rPr>
            <w:noProof/>
            <w:webHidden/>
          </w:rPr>
          <w:fldChar w:fldCharType="end"/>
        </w:r>
      </w:hyperlink>
    </w:p>
    <w:p w:rsidR="001D16DF" w:rsidRDefault="00A55241" w:rsidP="00D70A38">
      <w:pPr>
        <w:pStyle w:val="TOC2"/>
        <w:tabs>
          <w:tab w:val="right" w:leader="dot" w:pos="9629"/>
        </w:tabs>
        <w:jc w:val="both"/>
        <w:rPr>
          <w:rFonts w:asciiTheme="minorHAnsi" w:eastAsiaTheme="minorEastAsia" w:hAnsiTheme="minorHAnsi" w:cstheme="minorBidi"/>
          <w:noProof/>
          <w:sz w:val="22"/>
          <w:lang w:eastAsia="en-GB"/>
        </w:rPr>
      </w:pPr>
      <w:hyperlink w:anchor="_Toc4668693" w:history="1">
        <w:r w:rsidR="001D16DF" w:rsidRPr="0035415D">
          <w:rPr>
            <w:rStyle w:val="Hyperlink"/>
            <w:noProof/>
          </w:rPr>
          <w:t>Appendix 2:</w:t>
        </w:r>
        <w:r w:rsidR="001D16DF" w:rsidDel="001D16DF">
          <w:rPr>
            <w:noProof/>
            <w:webHidden/>
          </w:rPr>
          <w:t xml:space="preserve"> </w:t>
        </w:r>
      </w:hyperlink>
      <w:hyperlink w:anchor="_Toc4668694" w:history="1">
        <w:r w:rsidR="001D16DF" w:rsidRPr="0035415D">
          <w:rPr>
            <w:rStyle w:val="Hyperlink"/>
            <w:noProof/>
          </w:rPr>
          <w:t>Key Messages from the Public Health Reform ‘Design’ Commissions</w:t>
        </w:r>
        <w:r w:rsidR="001D16DF">
          <w:rPr>
            <w:noProof/>
            <w:webHidden/>
          </w:rPr>
          <w:tab/>
        </w:r>
        <w:r w:rsidR="001D16DF">
          <w:rPr>
            <w:noProof/>
            <w:webHidden/>
          </w:rPr>
          <w:fldChar w:fldCharType="begin"/>
        </w:r>
        <w:r w:rsidR="001D16DF">
          <w:rPr>
            <w:noProof/>
            <w:webHidden/>
          </w:rPr>
          <w:instrText xml:space="preserve"> PAGEREF _Toc4668694 \h </w:instrText>
        </w:r>
        <w:r w:rsidR="001D16DF">
          <w:rPr>
            <w:noProof/>
            <w:webHidden/>
          </w:rPr>
        </w:r>
        <w:r w:rsidR="001D16DF">
          <w:rPr>
            <w:noProof/>
            <w:webHidden/>
          </w:rPr>
          <w:fldChar w:fldCharType="separate"/>
        </w:r>
        <w:r w:rsidR="003B3C1F">
          <w:rPr>
            <w:noProof/>
            <w:webHidden/>
          </w:rPr>
          <w:t>30</w:t>
        </w:r>
        <w:r w:rsidR="001D16DF">
          <w:rPr>
            <w:noProof/>
            <w:webHidden/>
          </w:rPr>
          <w:fldChar w:fldCharType="end"/>
        </w:r>
      </w:hyperlink>
    </w:p>
    <w:p w:rsidR="001D16DF" w:rsidRDefault="00A55241" w:rsidP="00D70A38">
      <w:pPr>
        <w:pStyle w:val="TOC2"/>
        <w:tabs>
          <w:tab w:val="right" w:leader="dot" w:pos="9629"/>
        </w:tabs>
        <w:jc w:val="both"/>
        <w:rPr>
          <w:rFonts w:asciiTheme="minorHAnsi" w:eastAsiaTheme="minorEastAsia" w:hAnsiTheme="minorHAnsi" w:cstheme="minorBidi"/>
          <w:noProof/>
          <w:sz w:val="22"/>
          <w:lang w:eastAsia="en-GB"/>
        </w:rPr>
      </w:pPr>
      <w:hyperlink w:anchor="_Toc4668695" w:history="1">
        <w:r w:rsidR="001D16DF" w:rsidRPr="0035415D">
          <w:rPr>
            <w:rStyle w:val="Hyperlink"/>
            <w:noProof/>
          </w:rPr>
          <w:t>Appendix 3: Research and Innovation in Public Health Scotland: Scoping paper</w:t>
        </w:r>
        <w:r w:rsidR="001D16DF">
          <w:rPr>
            <w:noProof/>
            <w:webHidden/>
          </w:rPr>
          <w:tab/>
        </w:r>
        <w:r w:rsidR="001D16DF">
          <w:rPr>
            <w:noProof/>
            <w:webHidden/>
          </w:rPr>
          <w:fldChar w:fldCharType="begin"/>
        </w:r>
        <w:r w:rsidR="001D16DF">
          <w:rPr>
            <w:noProof/>
            <w:webHidden/>
          </w:rPr>
          <w:instrText xml:space="preserve"> PAGEREF _Toc4668695 \h </w:instrText>
        </w:r>
        <w:r w:rsidR="001D16DF">
          <w:rPr>
            <w:noProof/>
            <w:webHidden/>
          </w:rPr>
        </w:r>
        <w:r w:rsidR="001D16DF">
          <w:rPr>
            <w:noProof/>
            <w:webHidden/>
          </w:rPr>
          <w:fldChar w:fldCharType="separate"/>
        </w:r>
        <w:r w:rsidR="003B3C1F">
          <w:rPr>
            <w:noProof/>
            <w:webHidden/>
          </w:rPr>
          <w:t>44</w:t>
        </w:r>
        <w:r w:rsidR="001D16DF">
          <w:rPr>
            <w:noProof/>
            <w:webHidden/>
          </w:rPr>
          <w:fldChar w:fldCharType="end"/>
        </w:r>
      </w:hyperlink>
    </w:p>
    <w:p w:rsidR="003F128E" w:rsidRDefault="003F128E" w:rsidP="00D70A38">
      <w:pPr>
        <w:jc w:val="both"/>
        <w:rPr>
          <w:b/>
          <w:sz w:val="36"/>
          <w:szCs w:val="36"/>
        </w:rPr>
      </w:pPr>
      <w:r>
        <w:rPr>
          <w:b/>
          <w:sz w:val="36"/>
          <w:szCs w:val="36"/>
        </w:rPr>
        <w:fldChar w:fldCharType="end"/>
      </w:r>
    </w:p>
    <w:p w:rsidR="003F128E" w:rsidRDefault="003F128E" w:rsidP="00D70A38">
      <w:pPr>
        <w:jc w:val="both"/>
        <w:rPr>
          <w:b/>
          <w:sz w:val="36"/>
          <w:szCs w:val="36"/>
        </w:rPr>
        <w:sectPr w:rsidR="003F128E" w:rsidSect="0035052B">
          <w:headerReference w:type="default" r:id="rId9"/>
          <w:footerReference w:type="default" r:id="rId10"/>
          <w:pgSz w:w="11906" w:h="16838"/>
          <w:pgMar w:top="1418" w:right="1133" w:bottom="1276" w:left="1134" w:header="708" w:footer="708" w:gutter="0"/>
          <w:cols w:space="708"/>
          <w:docGrid w:linePitch="360"/>
        </w:sectPr>
      </w:pPr>
    </w:p>
    <w:p w:rsidR="003074A7" w:rsidRPr="00F2542E" w:rsidRDefault="003074A7" w:rsidP="00D70A38">
      <w:pPr>
        <w:pStyle w:val="Ahead"/>
        <w:jc w:val="both"/>
      </w:pPr>
      <w:bookmarkStart w:id="0" w:name="_Toc4668669"/>
      <w:r w:rsidRPr="00F2542E">
        <w:lastRenderedPageBreak/>
        <w:t>1</w:t>
      </w:r>
      <w:r w:rsidRPr="003F128E">
        <w:tab/>
        <w:t>Background</w:t>
      </w:r>
      <w:bookmarkEnd w:id="0"/>
    </w:p>
    <w:p w:rsidR="0035052B" w:rsidRPr="00007D0C" w:rsidRDefault="0035052B" w:rsidP="00D70A38">
      <w:pPr>
        <w:pStyle w:val="BodyText1"/>
        <w:spacing w:line="276" w:lineRule="auto"/>
        <w:jc w:val="both"/>
        <w:rPr>
          <w:b/>
          <w:color w:val="215868" w:themeColor="accent5" w:themeShade="80"/>
        </w:rPr>
      </w:pPr>
    </w:p>
    <w:p w:rsidR="00007D0C" w:rsidRPr="00007D0C" w:rsidRDefault="00F73FA7" w:rsidP="00D70A38">
      <w:pPr>
        <w:pStyle w:val="Bhead"/>
        <w:jc w:val="both"/>
      </w:pPr>
      <w:bookmarkStart w:id="1" w:name="_Toc4668670"/>
      <w:r>
        <w:t xml:space="preserve">1.1 </w:t>
      </w:r>
      <w:r>
        <w:tab/>
      </w:r>
      <w:r w:rsidR="00007D0C" w:rsidRPr="00007D0C">
        <w:t>The Commission</w:t>
      </w:r>
      <w:bookmarkEnd w:id="1"/>
      <w:r w:rsidR="00007D0C" w:rsidRPr="00007D0C">
        <w:t xml:space="preserve"> </w:t>
      </w:r>
    </w:p>
    <w:p w:rsidR="003074A7" w:rsidRDefault="003074A7" w:rsidP="00D70A38">
      <w:pPr>
        <w:pStyle w:val="BodyText1"/>
        <w:spacing w:line="276" w:lineRule="auto"/>
        <w:jc w:val="both"/>
      </w:pPr>
      <w:r w:rsidRPr="003074A7">
        <w:t xml:space="preserve">The </w:t>
      </w:r>
      <w:r>
        <w:t xml:space="preserve">Public Health Reform Programme’s Leadership for Public Health Research, Innovation &amp; Applied Evidence Commission (LPHRIAE) required that the Scottish Public Health Network (ScotPHN) identify and work with a short-life working group </w:t>
      </w:r>
      <w:r w:rsidR="00007D0C">
        <w:t xml:space="preserve">(SLWG) </w:t>
      </w:r>
      <w:r>
        <w:t xml:space="preserve">that engaged with as wide a range of stakeholders as </w:t>
      </w:r>
      <w:r w:rsidR="004C06CA">
        <w:t xml:space="preserve">it thought necessary </w:t>
      </w:r>
      <w:r>
        <w:t>to describe the ways in which Public Health Scotland</w:t>
      </w:r>
      <w:r w:rsidR="00EA28A5">
        <w:t xml:space="preserve"> (PHS)</w:t>
      </w:r>
      <w:r>
        <w:t xml:space="preserve"> will</w:t>
      </w:r>
      <w:r w:rsidR="00E97D75">
        <w:t xml:space="preserve"> address the challenges facing, and seize the opportunities available to, the new organisation in order to</w:t>
      </w:r>
      <w:r>
        <w:t>:</w:t>
      </w:r>
    </w:p>
    <w:p w:rsidR="003074A7" w:rsidRDefault="003074A7" w:rsidP="00D70A38">
      <w:pPr>
        <w:pStyle w:val="BodyText1"/>
        <w:numPr>
          <w:ilvl w:val="0"/>
          <w:numId w:val="9"/>
        </w:numPr>
        <w:spacing w:line="276" w:lineRule="auto"/>
        <w:jc w:val="both"/>
      </w:pPr>
      <w:r>
        <w:t>achieve co-ordination of academic public health in Scotland (and is well connected to</w:t>
      </w:r>
      <w:r w:rsidR="00C301DB">
        <w:t>,</w:t>
      </w:r>
      <w:r>
        <w:t xml:space="preserve"> </w:t>
      </w:r>
      <w:r w:rsidR="00C301DB">
        <w:t xml:space="preserve">and has an influential voice in, </w:t>
      </w:r>
      <w:r>
        <w:t>the wider UK public health research and evidence system</w:t>
      </w:r>
      <w:r w:rsidR="00C301DB">
        <w:t xml:space="preserve"> and able to connect internationally when valuable to do so</w:t>
      </w:r>
      <w:r>
        <w:t xml:space="preserve">); </w:t>
      </w:r>
    </w:p>
    <w:p w:rsidR="003074A7" w:rsidRDefault="003074A7" w:rsidP="00D70A38">
      <w:pPr>
        <w:pStyle w:val="BodyText1"/>
        <w:numPr>
          <w:ilvl w:val="0"/>
          <w:numId w:val="9"/>
        </w:numPr>
        <w:spacing w:line="276" w:lineRule="auto"/>
        <w:jc w:val="both"/>
      </w:pPr>
      <w:r>
        <w:t>respond to technological developments;</w:t>
      </w:r>
    </w:p>
    <w:p w:rsidR="003074A7" w:rsidRDefault="003074A7" w:rsidP="00D70A38">
      <w:pPr>
        <w:pStyle w:val="BodyText1"/>
        <w:numPr>
          <w:ilvl w:val="0"/>
          <w:numId w:val="9"/>
        </w:numPr>
        <w:spacing w:line="276" w:lineRule="auto"/>
        <w:jc w:val="both"/>
      </w:pPr>
      <w:r>
        <w:t>put knowledge creation and mobilisation at the heart of what it does, fostering an environment for exchange of information, expertise and (potentially) training and resources between organisations;</w:t>
      </w:r>
    </w:p>
    <w:p w:rsidR="003074A7" w:rsidRDefault="003074A7" w:rsidP="00D70A38">
      <w:pPr>
        <w:pStyle w:val="BodyText1"/>
        <w:numPr>
          <w:ilvl w:val="0"/>
          <w:numId w:val="9"/>
        </w:numPr>
        <w:spacing w:line="276" w:lineRule="auto"/>
        <w:jc w:val="both"/>
      </w:pPr>
      <w:r>
        <w:t>foster an environment for exchange of information, expertise and (potentially) training and resources between organisations; and</w:t>
      </w:r>
    </w:p>
    <w:p w:rsidR="00B94561" w:rsidRDefault="003074A7" w:rsidP="00D70A38">
      <w:pPr>
        <w:pStyle w:val="BodyText1"/>
        <w:numPr>
          <w:ilvl w:val="0"/>
          <w:numId w:val="9"/>
        </w:numPr>
        <w:spacing w:line="276" w:lineRule="auto"/>
        <w:jc w:val="both"/>
      </w:pPr>
      <w:proofErr w:type="gramStart"/>
      <w:r>
        <w:t>make</w:t>
      </w:r>
      <w:proofErr w:type="gramEnd"/>
      <w:r w:rsidR="00D70A38">
        <w:t xml:space="preserve"> </w:t>
      </w:r>
      <w:r>
        <w:t xml:space="preserve">it a priority to ensure </w:t>
      </w:r>
      <w:r w:rsidR="00612F23">
        <w:t>that</w:t>
      </w:r>
      <w:r>
        <w:t xml:space="preserve"> public hea</w:t>
      </w:r>
      <w:r w:rsidR="00512C5F">
        <w:t>lth policy and practice is wher</w:t>
      </w:r>
      <w:r>
        <w:t xml:space="preserve">ever possible underpinned by research and evidence, and that the research and intelligence functions in public health are focussed on being policy and practice-relevant. </w:t>
      </w:r>
    </w:p>
    <w:p w:rsidR="00007D0C" w:rsidRDefault="00007D0C" w:rsidP="00D70A38">
      <w:pPr>
        <w:pStyle w:val="BodyText1"/>
        <w:spacing w:line="276" w:lineRule="auto"/>
        <w:jc w:val="both"/>
      </w:pPr>
    </w:p>
    <w:p w:rsidR="00007D0C" w:rsidRDefault="008E0057" w:rsidP="00D70A38">
      <w:pPr>
        <w:pStyle w:val="BodyText1"/>
        <w:spacing w:line="276" w:lineRule="auto"/>
        <w:jc w:val="both"/>
      </w:pPr>
      <w:r>
        <w:t>The members</w:t>
      </w:r>
      <w:r w:rsidR="005C45F9">
        <w:t>hip</w:t>
      </w:r>
      <w:r>
        <w:t xml:space="preserve"> of </w:t>
      </w:r>
      <w:r w:rsidR="00007D0C">
        <w:t xml:space="preserve">the SLWG </w:t>
      </w:r>
      <w:r>
        <w:t xml:space="preserve">was agreed with the Public Health Reform Team (PHRT), having sought external advice </w:t>
      </w:r>
      <w:r w:rsidR="005C45F9">
        <w:t>from</w:t>
      </w:r>
      <w:r>
        <w:t xml:space="preserve"> international experts regarding the choice of independent chair</w:t>
      </w:r>
      <w:r w:rsidR="009B70E3">
        <w:t xml:space="preserve">, preferably someone </w:t>
      </w:r>
      <w:r>
        <w:t>who provided significant international experience in the external appraisal of national public health systems. In addition, members were sought who could gather, interpret and provide expert knowledge and advice. Membership of the SLWG is set out in</w:t>
      </w:r>
      <w:r w:rsidR="00007D0C">
        <w:t xml:space="preserve"> </w:t>
      </w:r>
      <w:hyperlink w:anchor="Appendix1" w:history="1">
        <w:r w:rsidR="00007D0C" w:rsidRPr="007438A3">
          <w:rPr>
            <w:rStyle w:val="Hyperlink"/>
          </w:rPr>
          <w:t>Appendix 1</w:t>
        </w:r>
      </w:hyperlink>
      <w:r w:rsidR="00007D0C">
        <w:t>.</w:t>
      </w:r>
    </w:p>
    <w:p w:rsidR="003074A7" w:rsidRDefault="003074A7" w:rsidP="00D70A38">
      <w:pPr>
        <w:pStyle w:val="BodyText1"/>
        <w:spacing w:line="276" w:lineRule="auto"/>
        <w:jc w:val="both"/>
        <w:rPr>
          <w:b/>
          <w:color w:val="215868" w:themeColor="accent5" w:themeShade="80"/>
        </w:rPr>
      </w:pPr>
    </w:p>
    <w:p w:rsidR="003F128E" w:rsidRPr="003F128E" w:rsidRDefault="003F128E" w:rsidP="00D70A38">
      <w:pPr>
        <w:pStyle w:val="Bhead"/>
        <w:jc w:val="both"/>
      </w:pPr>
      <w:bookmarkStart w:id="2" w:name="_Toc4668671"/>
      <w:r>
        <w:t>1.2</w:t>
      </w:r>
      <w:r>
        <w:tab/>
      </w:r>
      <w:r w:rsidRPr="003F128E">
        <w:t>The Definitions used by LPHRIAE</w:t>
      </w:r>
      <w:bookmarkEnd w:id="2"/>
      <w:r w:rsidRPr="003F128E">
        <w:t xml:space="preserve"> </w:t>
      </w:r>
    </w:p>
    <w:p w:rsidR="00007D0C" w:rsidRDefault="00007D0C" w:rsidP="00D70A38">
      <w:pPr>
        <w:pStyle w:val="BodyText1"/>
        <w:spacing w:line="276" w:lineRule="auto"/>
        <w:jc w:val="both"/>
      </w:pPr>
      <w:r w:rsidRPr="00007D0C">
        <w:t xml:space="preserve">In advance of the first meeting of the SLWG, </w:t>
      </w:r>
      <w:r w:rsidR="003074A7" w:rsidRPr="00007D0C">
        <w:t>ScotPHN</w:t>
      </w:r>
      <w:r w:rsidR="003074A7">
        <w:t xml:space="preserve"> </w:t>
      </w:r>
      <w:r>
        <w:t xml:space="preserve">was required to set out the definitions of </w:t>
      </w:r>
      <w:r w:rsidR="003074A7">
        <w:t>‘research’, ‘innovation’ and ‘applied evidence’</w:t>
      </w:r>
      <w:r>
        <w:t>. The definitions agreed for use by LPHRIAE are set out below.</w:t>
      </w:r>
    </w:p>
    <w:p w:rsidR="00007D0C" w:rsidRDefault="00007D0C" w:rsidP="00D70A38">
      <w:pPr>
        <w:pStyle w:val="BodyText1"/>
        <w:spacing w:line="276" w:lineRule="auto"/>
        <w:jc w:val="both"/>
      </w:pPr>
    </w:p>
    <w:p w:rsidR="00007D0C" w:rsidRDefault="00007D0C" w:rsidP="00D70A38">
      <w:pPr>
        <w:pStyle w:val="BodyText1"/>
        <w:numPr>
          <w:ilvl w:val="0"/>
          <w:numId w:val="12"/>
        </w:numPr>
        <w:spacing w:line="276" w:lineRule="auto"/>
        <w:jc w:val="both"/>
      </w:pPr>
      <w:r w:rsidRPr="00F73FA7">
        <w:rPr>
          <w:b/>
          <w:i/>
        </w:rPr>
        <w:t>Research</w:t>
      </w:r>
      <w:r>
        <w:t xml:space="preserve"> – Public Health Research was defined: </w:t>
      </w:r>
    </w:p>
    <w:p w:rsidR="00007D0C" w:rsidRDefault="00007D0C" w:rsidP="00D70A38">
      <w:pPr>
        <w:pStyle w:val="BodyText1"/>
        <w:spacing w:line="276" w:lineRule="auto"/>
        <w:jc w:val="both"/>
      </w:pPr>
    </w:p>
    <w:p w:rsidR="00007D0C" w:rsidRPr="00F73FA7" w:rsidRDefault="00007D0C" w:rsidP="00D70A38">
      <w:pPr>
        <w:pStyle w:val="BodyText1"/>
        <w:spacing w:line="276" w:lineRule="auto"/>
        <w:jc w:val="both"/>
        <w:rPr>
          <w:i/>
        </w:rPr>
      </w:pPr>
      <w:r w:rsidRPr="00F73FA7">
        <w:rPr>
          <w:i/>
        </w:rPr>
        <w:t xml:space="preserve"> “Health of the public research is transdisciplinary: it works across traditional discipline boundaries, integrating aspects of natural, social and health sciences, as well as the arts and humanities, which directly or indirectly influence the health of the public.”</w:t>
      </w:r>
    </w:p>
    <w:p w:rsidR="00007D0C" w:rsidRDefault="00007D0C" w:rsidP="00D70A38">
      <w:pPr>
        <w:pStyle w:val="BodyText1"/>
        <w:spacing w:line="276" w:lineRule="auto"/>
        <w:jc w:val="both"/>
      </w:pPr>
    </w:p>
    <w:p w:rsidR="003074A7" w:rsidRDefault="00007D0C" w:rsidP="00D70A38">
      <w:pPr>
        <w:pStyle w:val="BodyText1"/>
        <w:spacing w:line="276" w:lineRule="auto"/>
        <w:jc w:val="both"/>
      </w:pPr>
      <w:r>
        <w:t>In this context the term ‘</w:t>
      </w:r>
      <w:r w:rsidRPr="00007D0C">
        <w:rPr>
          <w:i/>
        </w:rPr>
        <w:t xml:space="preserve">transdisciplinary’ </w:t>
      </w:r>
      <w:r w:rsidRPr="00007D0C">
        <w:t>i</w:t>
      </w:r>
      <w:r>
        <w:t xml:space="preserve">s taken to mean that it is: </w:t>
      </w:r>
      <w:r w:rsidRPr="00007D0C">
        <w:rPr>
          <w:i/>
        </w:rPr>
        <w:t>“A ‘holistic’ approach; integrates the natural, social and health sciences in a humanities context, working across traditional discipline boundaries.”</w:t>
      </w:r>
    </w:p>
    <w:p w:rsidR="00007D0C" w:rsidRDefault="00007D0C" w:rsidP="00D70A38">
      <w:pPr>
        <w:pStyle w:val="BodyText1"/>
        <w:spacing w:line="276" w:lineRule="auto"/>
        <w:jc w:val="both"/>
      </w:pPr>
    </w:p>
    <w:p w:rsidR="00007D0C" w:rsidRDefault="00007D0C" w:rsidP="00D70A38">
      <w:pPr>
        <w:pStyle w:val="BodyText1"/>
        <w:spacing w:line="276" w:lineRule="auto"/>
        <w:jc w:val="both"/>
      </w:pPr>
      <w:r w:rsidRPr="00007D0C">
        <w:t>This definition has been taken from the 2016 Academy of Royal Medical Colleges report ‘Improving the Health of the Public 2040’</w:t>
      </w:r>
      <w:r w:rsidR="0035052B">
        <w:rPr>
          <w:rStyle w:val="FootnoteReference"/>
        </w:rPr>
        <w:footnoteReference w:id="1"/>
      </w:r>
      <w:r w:rsidRPr="00007D0C">
        <w:t xml:space="preserve">.  It was selected as a </w:t>
      </w:r>
      <w:r>
        <w:t>broadly</w:t>
      </w:r>
      <w:r w:rsidRPr="00007D0C">
        <w:t xml:space="preserve"> </w:t>
      </w:r>
      <w:r w:rsidR="00051CA2">
        <w:t>accepted</w:t>
      </w:r>
      <w:r w:rsidRPr="00007D0C">
        <w:t xml:space="preserve"> UK-wide definition, from an authoritative body, that is inclusive in its scope of what research can and should underpin the new public health system in Scotland. This breadth of scope also complements the vision for evidence and knowledge application set out </w:t>
      </w:r>
      <w:r w:rsidR="00C85F2D">
        <w:t>by the Scottish Government in</w:t>
      </w:r>
      <w:r w:rsidRPr="00007D0C">
        <w:t xml:space="preserve"> </w:t>
      </w:r>
      <w:r w:rsidR="00C85F2D">
        <w:t xml:space="preserve">‘Scotland’s </w:t>
      </w:r>
      <w:r w:rsidRPr="00007D0C">
        <w:t>Digital Health and Care Strategy</w:t>
      </w:r>
      <w:r w:rsidR="00C85F2D">
        <w:t>’.</w:t>
      </w:r>
      <w:r w:rsidR="0035052B">
        <w:rPr>
          <w:rStyle w:val="FootnoteReference"/>
        </w:rPr>
        <w:footnoteReference w:id="2"/>
      </w:r>
    </w:p>
    <w:p w:rsidR="00007D0C" w:rsidRDefault="00007D0C" w:rsidP="00D70A38">
      <w:pPr>
        <w:pStyle w:val="BodyText1"/>
        <w:spacing w:line="276" w:lineRule="auto"/>
        <w:jc w:val="both"/>
      </w:pPr>
    </w:p>
    <w:p w:rsidR="00007D0C" w:rsidRDefault="00007D0C" w:rsidP="00D70A38">
      <w:pPr>
        <w:pStyle w:val="BodyText1"/>
        <w:numPr>
          <w:ilvl w:val="0"/>
          <w:numId w:val="12"/>
        </w:numPr>
        <w:spacing w:line="276" w:lineRule="auto"/>
        <w:jc w:val="both"/>
      </w:pPr>
      <w:r w:rsidRPr="00F73FA7">
        <w:rPr>
          <w:b/>
          <w:i/>
        </w:rPr>
        <w:t>Innovation</w:t>
      </w:r>
      <w:r>
        <w:t xml:space="preserve"> – was defined as : </w:t>
      </w:r>
    </w:p>
    <w:p w:rsidR="00007D0C" w:rsidRDefault="00007D0C" w:rsidP="00D70A38">
      <w:pPr>
        <w:pStyle w:val="BodyText1"/>
        <w:spacing w:line="276" w:lineRule="auto"/>
        <w:jc w:val="both"/>
      </w:pPr>
    </w:p>
    <w:p w:rsidR="00007D0C" w:rsidRPr="00F73FA7" w:rsidRDefault="00007D0C" w:rsidP="00D70A38">
      <w:pPr>
        <w:pStyle w:val="BodyText1"/>
        <w:spacing w:line="276" w:lineRule="auto"/>
        <w:jc w:val="both"/>
        <w:rPr>
          <w:i/>
        </w:rPr>
      </w:pPr>
      <w:r w:rsidRPr="00007D0C">
        <w:rPr>
          <w:b/>
          <w:i/>
        </w:rPr>
        <w:t xml:space="preserve"> </w:t>
      </w:r>
      <w:r w:rsidRPr="00F73FA7">
        <w:rPr>
          <w:i/>
        </w:rPr>
        <w:t>“The invention, development, production and use of approaches, interventions, technologies, and supporting services which create the opportunity to make major improvements to public health practice and delivery for health and care.”</w:t>
      </w:r>
    </w:p>
    <w:p w:rsidR="003074A7" w:rsidRDefault="003074A7" w:rsidP="00D70A38">
      <w:pPr>
        <w:pStyle w:val="BodyText1"/>
        <w:spacing w:line="276" w:lineRule="auto"/>
        <w:jc w:val="both"/>
      </w:pPr>
    </w:p>
    <w:p w:rsidR="00007D0C" w:rsidRDefault="00007D0C" w:rsidP="00D70A38">
      <w:pPr>
        <w:pStyle w:val="BodyText1"/>
        <w:spacing w:line="276" w:lineRule="auto"/>
        <w:jc w:val="both"/>
      </w:pPr>
      <w:r w:rsidRPr="00007D0C">
        <w:t xml:space="preserve">This definition </w:t>
      </w:r>
      <w:r>
        <w:t xml:space="preserve">was </w:t>
      </w:r>
      <w:r w:rsidRPr="00007D0C">
        <w:t>adapted from th</w:t>
      </w:r>
      <w:r w:rsidR="00051CA2">
        <w:t xml:space="preserve">at </w:t>
      </w:r>
      <w:r w:rsidRPr="00007D0C">
        <w:t>used by the Scottish Health Innovations Ltd</w:t>
      </w:r>
      <w:r w:rsidR="0035052B">
        <w:t>.</w:t>
      </w:r>
      <w:r w:rsidR="0035052B">
        <w:rPr>
          <w:rStyle w:val="FootnoteReference"/>
        </w:rPr>
        <w:footnoteReference w:id="3"/>
      </w:r>
      <w:r>
        <w:t xml:space="preserve"> as there </w:t>
      </w:r>
      <w:r w:rsidRPr="00007D0C">
        <w:t xml:space="preserve">is no generally accepted definition of innovation in </w:t>
      </w:r>
      <w:r>
        <w:t xml:space="preserve">or for </w:t>
      </w:r>
      <w:r w:rsidRPr="00007D0C">
        <w:t>Public Health</w:t>
      </w:r>
      <w:r>
        <w:t>.</w:t>
      </w:r>
    </w:p>
    <w:p w:rsidR="00007D0C" w:rsidRDefault="00007D0C" w:rsidP="00D70A38">
      <w:pPr>
        <w:pStyle w:val="BodyText1"/>
        <w:spacing w:line="276" w:lineRule="auto"/>
        <w:jc w:val="both"/>
      </w:pPr>
    </w:p>
    <w:p w:rsidR="00007D0C" w:rsidRDefault="00007D0C" w:rsidP="00D70A38">
      <w:pPr>
        <w:pStyle w:val="BodyText1"/>
        <w:numPr>
          <w:ilvl w:val="0"/>
          <w:numId w:val="12"/>
        </w:numPr>
        <w:spacing w:line="276" w:lineRule="auto"/>
        <w:jc w:val="both"/>
      </w:pPr>
      <w:r w:rsidRPr="00F73FA7">
        <w:rPr>
          <w:b/>
          <w:i/>
        </w:rPr>
        <w:t>Applied Evidence</w:t>
      </w:r>
      <w:r>
        <w:t xml:space="preserve"> – for Public Health was defined as:</w:t>
      </w:r>
    </w:p>
    <w:p w:rsidR="00007D0C" w:rsidRDefault="00007D0C" w:rsidP="00D70A38">
      <w:pPr>
        <w:pStyle w:val="BodyText1"/>
        <w:spacing w:line="276" w:lineRule="auto"/>
        <w:jc w:val="both"/>
      </w:pPr>
    </w:p>
    <w:p w:rsidR="00007D0C" w:rsidRPr="00F73FA7" w:rsidRDefault="00007D0C" w:rsidP="00D70A38">
      <w:pPr>
        <w:pStyle w:val="BodyText1"/>
        <w:spacing w:line="276" w:lineRule="auto"/>
        <w:jc w:val="both"/>
        <w:rPr>
          <w:i/>
        </w:rPr>
      </w:pPr>
      <w:r w:rsidRPr="00007D0C">
        <w:rPr>
          <w:b/>
          <w:i/>
        </w:rPr>
        <w:t xml:space="preserve"> </w:t>
      </w:r>
      <w:r w:rsidRPr="00F73FA7">
        <w:rPr>
          <w:i/>
        </w:rPr>
        <w:t>“An iterative sequence of activities and support which together bridge the gap between knowledge and practice, by converting knowledge into decisions and actions to deliver safer, more effective practice and delivery.”</w:t>
      </w:r>
    </w:p>
    <w:p w:rsidR="00007D0C" w:rsidRDefault="00007D0C" w:rsidP="00D70A38">
      <w:pPr>
        <w:pStyle w:val="BodyText1"/>
        <w:spacing w:line="276" w:lineRule="auto"/>
        <w:jc w:val="both"/>
      </w:pPr>
    </w:p>
    <w:p w:rsidR="00007D0C" w:rsidRDefault="00007D0C" w:rsidP="00D70A38">
      <w:pPr>
        <w:pStyle w:val="BodyText1"/>
        <w:spacing w:line="276" w:lineRule="auto"/>
        <w:jc w:val="both"/>
      </w:pPr>
      <w:r>
        <w:t>As with Innovation, there is no universally agreed definition of applied evidence in Public Health. The definition used was adapted from the definition of Knowledge into Action used within NHS Education Scotland’s Knowledge Network</w:t>
      </w:r>
      <w:r w:rsidR="0035052B">
        <w:rPr>
          <w:rStyle w:val="FootnoteReference"/>
        </w:rPr>
        <w:footnoteReference w:id="4"/>
      </w:r>
      <w:r>
        <w:t>. In this regard it also provides an effect</w:t>
      </w:r>
      <w:r w:rsidR="00C85F2D">
        <w:t xml:space="preserve">ive link to the elements of Scotland’s </w:t>
      </w:r>
      <w:r>
        <w:t>Di</w:t>
      </w:r>
      <w:r w:rsidR="00C85F2D">
        <w:t xml:space="preserve">gital Health and Care Strategy </w:t>
      </w:r>
      <w:r>
        <w:t xml:space="preserve">concerned with effective knowledge mobilisation.     </w:t>
      </w:r>
    </w:p>
    <w:p w:rsidR="0035052B" w:rsidRDefault="0035052B" w:rsidP="00D70A38">
      <w:pPr>
        <w:pStyle w:val="BodyText1"/>
        <w:spacing w:line="276" w:lineRule="auto"/>
        <w:jc w:val="both"/>
        <w:rPr>
          <w:b/>
        </w:rPr>
      </w:pPr>
    </w:p>
    <w:p w:rsidR="00007D0C" w:rsidRPr="0035052B" w:rsidRDefault="00007D0C" w:rsidP="00D70A38">
      <w:pPr>
        <w:pStyle w:val="Bhead"/>
        <w:jc w:val="both"/>
      </w:pPr>
      <w:bookmarkStart w:id="3" w:name="_Toc4668672"/>
      <w:r w:rsidRPr="0035052B">
        <w:t>1.3</w:t>
      </w:r>
      <w:r w:rsidRPr="0035052B">
        <w:tab/>
        <w:t xml:space="preserve">LPHRIAE’s </w:t>
      </w:r>
      <w:r w:rsidR="00C85F2D">
        <w:t>Objectives</w:t>
      </w:r>
      <w:bookmarkEnd w:id="3"/>
    </w:p>
    <w:p w:rsidR="0035052B" w:rsidRDefault="0035052B" w:rsidP="00D70A38">
      <w:pPr>
        <w:pStyle w:val="BodyText1"/>
        <w:spacing w:line="276" w:lineRule="auto"/>
        <w:jc w:val="both"/>
      </w:pPr>
      <w:r>
        <w:t>One of the clear requirements of the Commission was that it should</w:t>
      </w:r>
      <w:r w:rsidR="00C85F2D">
        <w:t xml:space="preserve"> set out how P</w:t>
      </w:r>
      <w:r w:rsidR="00EA28A5">
        <w:t>HS</w:t>
      </w:r>
      <w:r w:rsidR="00C85F2D">
        <w:t xml:space="preserve"> should</w:t>
      </w:r>
      <w:r>
        <w:t>:</w:t>
      </w:r>
    </w:p>
    <w:p w:rsidR="00C85F2D" w:rsidRDefault="00C85F2D" w:rsidP="00D70A38">
      <w:pPr>
        <w:pStyle w:val="BodyText1"/>
        <w:spacing w:line="276" w:lineRule="auto"/>
        <w:jc w:val="both"/>
      </w:pPr>
    </w:p>
    <w:p w:rsidR="00C85F2D" w:rsidRDefault="0035052B" w:rsidP="00D70A38">
      <w:pPr>
        <w:pStyle w:val="BodyText1"/>
        <w:numPr>
          <w:ilvl w:val="0"/>
          <w:numId w:val="12"/>
        </w:numPr>
        <w:spacing w:line="276" w:lineRule="auto"/>
        <w:jc w:val="both"/>
      </w:pPr>
      <w:r>
        <w:t>provide, commission,</w:t>
      </w:r>
      <w:r w:rsidR="00C85F2D">
        <w:t xml:space="preserve"> </w:t>
      </w:r>
      <w:r>
        <w:t>co-ordinate, and participate as appropriate within the wider public health system, and in</w:t>
      </w:r>
      <w:r w:rsidR="00C85F2D">
        <w:t xml:space="preserve"> </w:t>
      </w:r>
      <w:r>
        <w:t>particular betwee</w:t>
      </w:r>
      <w:r w:rsidR="00C85F2D">
        <w:t>n policy, practice and academia;</w:t>
      </w:r>
    </w:p>
    <w:p w:rsidR="00C85F2D" w:rsidRDefault="00C85F2D" w:rsidP="00D70A38">
      <w:pPr>
        <w:pStyle w:val="BodyText1"/>
        <w:numPr>
          <w:ilvl w:val="0"/>
          <w:numId w:val="12"/>
        </w:numPr>
        <w:spacing w:line="276" w:lineRule="auto"/>
        <w:jc w:val="both"/>
      </w:pPr>
      <w:r>
        <w:t xml:space="preserve">support </w:t>
      </w:r>
      <w:r w:rsidR="0035052B">
        <w:t xml:space="preserve">national coordination of research, knowledge exchange and </w:t>
      </w:r>
      <w:r>
        <w:t xml:space="preserve">provide a </w:t>
      </w:r>
      <w:r w:rsidR="0035052B">
        <w:t>collaboration function,</w:t>
      </w:r>
      <w:r>
        <w:t xml:space="preserve"> </w:t>
      </w:r>
      <w:r w:rsidR="0035052B">
        <w:t>working with the wider system;</w:t>
      </w:r>
    </w:p>
    <w:p w:rsidR="00C85F2D" w:rsidRDefault="00C85F2D" w:rsidP="00D70A38">
      <w:pPr>
        <w:pStyle w:val="BodyText1"/>
        <w:numPr>
          <w:ilvl w:val="0"/>
          <w:numId w:val="12"/>
        </w:numPr>
        <w:spacing w:line="276" w:lineRule="auto"/>
        <w:jc w:val="both"/>
      </w:pPr>
      <w:r>
        <w:t xml:space="preserve">identify </w:t>
      </w:r>
      <w:r w:rsidR="0035052B">
        <w:t>any other aspects of research that should be considered within the new</w:t>
      </w:r>
      <w:r>
        <w:t xml:space="preserve"> </w:t>
      </w:r>
      <w:r w:rsidR="0035052B">
        <w:t>body in order to support improvements in health, health protection, and reductions in health</w:t>
      </w:r>
      <w:r>
        <w:t xml:space="preserve"> </w:t>
      </w:r>
      <w:r w:rsidR="0035052B">
        <w:t>inequalities</w:t>
      </w:r>
      <w:r>
        <w:t xml:space="preserve"> – including (but not limited to)</w:t>
      </w:r>
      <w:r w:rsidR="00051CA2">
        <w:t xml:space="preserve"> the work of PHS in providing (or commissioning)</w:t>
      </w:r>
      <w:r>
        <w:t>:</w:t>
      </w:r>
    </w:p>
    <w:p w:rsidR="00C85F2D" w:rsidRDefault="0035052B" w:rsidP="00D70A38">
      <w:pPr>
        <w:pStyle w:val="BodyText1"/>
        <w:numPr>
          <w:ilvl w:val="1"/>
          <w:numId w:val="12"/>
        </w:numPr>
        <w:spacing w:line="276" w:lineRule="auto"/>
        <w:ind w:left="709"/>
        <w:jc w:val="both"/>
      </w:pPr>
      <w:r>
        <w:lastRenderedPageBreak/>
        <w:t>research, and knowledge mobilisation</w:t>
      </w:r>
      <w:r w:rsidR="00051CA2">
        <w:t xml:space="preserve"> activities</w:t>
      </w:r>
      <w:r w:rsidR="00F66A8D">
        <w:t>;</w:t>
      </w:r>
      <w:r w:rsidR="00C85F2D">
        <w:t xml:space="preserve"> and</w:t>
      </w:r>
    </w:p>
    <w:p w:rsidR="0035052B" w:rsidRDefault="00051CA2" w:rsidP="00D70A38">
      <w:pPr>
        <w:pStyle w:val="BodyText1"/>
        <w:numPr>
          <w:ilvl w:val="1"/>
          <w:numId w:val="12"/>
        </w:numPr>
        <w:spacing w:line="276" w:lineRule="auto"/>
        <w:ind w:left="709"/>
        <w:jc w:val="both"/>
      </w:pPr>
      <w:proofErr w:type="gramStart"/>
      <w:r>
        <w:t>support</w:t>
      </w:r>
      <w:proofErr w:type="gramEnd"/>
      <w:r>
        <w:t xml:space="preserve"> for building </w:t>
      </w:r>
      <w:r w:rsidR="0035052B">
        <w:t>public health capacity and</w:t>
      </w:r>
      <w:r w:rsidR="00C85F2D">
        <w:t xml:space="preserve"> </w:t>
      </w:r>
      <w:r w:rsidR="0035052B">
        <w:t>training</w:t>
      </w:r>
      <w:r>
        <w:t xml:space="preserve"> in research and applied evidence</w:t>
      </w:r>
      <w:r w:rsidR="0035052B">
        <w:t>.</w:t>
      </w:r>
    </w:p>
    <w:p w:rsidR="00C85F2D" w:rsidRPr="00C85F2D" w:rsidRDefault="00C85F2D" w:rsidP="00D70A38">
      <w:pPr>
        <w:pStyle w:val="BodyText1"/>
        <w:spacing w:line="276" w:lineRule="auto"/>
        <w:jc w:val="both"/>
      </w:pPr>
    </w:p>
    <w:p w:rsidR="00C85F2D" w:rsidRDefault="00C85F2D" w:rsidP="00D70A38">
      <w:pPr>
        <w:pStyle w:val="BodyText1"/>
        <w:spacing w:line="276" w:lineRule="auto"/>
        <w:jc w:val="both"/>
      </w:pPr>
      <w:r w:rsidRPr="00C85F2D">
        <w:t xml:space="preserve">In </w:t>
      </w:r>
      <w:r>
        <w:t xml:space="preserve">considering how these objectives could be met – and aware of the further requirement placed on LPHRIAE to be mindful of wider policy requirements – the SLWG identified and adopted three policy documents </w:t>
      </w:r>
      <w:r w:rsidR="00051CA2">
        <w:t xml:space="preserve">which served </w:t>
      </w:r>
      <w:r>
        <w:t xml:space="preserve">as “fixed points” </w:t>
      </w:r>
      <w:r w:rsidR="00051CA2">
        <w:t>to</w:t>
      </w:r>
      <w:r>
        <w:t xml:space="preserve"> guide the Commission. </w:t>
      </w:r>
      <w:r w:rsidR="00D43D22">
        <w:t xml:space="preserve"> They are:</w:t>
      </w:r>
    </w:p>
    <w:p w:rsidR="00C85F2D" w:rsidRDefault="00C85F2D" w:rsidP="00D70A38">
      <w:pPr>
        <w:pStyle w:val="BodyText1"/>
        <w:spacing w:line="276" w:lineRule="auto"/>
        <w:jc w:val="both"/>
      </w:pPr>
    </w:p>
    <w:p w:rsidR="00C85F2D" w:rsidRPr="00C85F2D" w:rsidRDefault="00C85F2D" w:rsidP="00D70A38">
      <w:pPr>
        <w:pStyle w:val="BodyText1"/>
        <w:numPr>
          <w:ilvl w:val="0"/>
          <w:numId w:val="13"/>
        </w:numPr>
        <w:spacing w:line="276" w:lineRule="auto"/>
        <w:ind w:left="426" w:hanging="153"/>
        <w:jc w:val="both"/>
        <w:rPr>
          <w:rStyle w:val="Hyperlink"/>
          <w:color w:val="auto"/>
        </w:rPr>
      </w:pPr>
      <w:r>
        <w:t>The Academy of Medical Sciences research strategy document:  ‘</w:t>
      </w:r>
      <w:r w:rsidRPr="00C85F2D">
        <w:rPr>
          <w:rStyle w:val="Hyperlink"/>
          <w:color w:val="auto"/>
        </w:rPr>
        <w:t>Improving the health of the public by 2040</w:t>
      </w:r>
      <w:r>
        <w:rPr>
          <w:rStyle w:val="Hyperlink"/>
          <w:color w:val="auto"/>
        </w:rPr>
        <w:t>’;</w:t>
      </w:r>
      <w:r w:rsidRPr="00C85F2D">
        <w:rPr>
          <w:rStyle w:val="Hyperlink"/>
          <w:color w:val="auto"/>
          <w:vertAlign w:val="superscript"/>
        </w:rPr>
        <w:t>1</w:t>
      </w:r>
    </w:p>
    <w:p w:rsidR="00C85F2D" w:rsidRDefault="00C85F2D" w:rsidP="00D70A38">
      <w:pPr>
        <w:pStyle w:val="BodyText1"/>
        <w:numPr>
          <w:ilvl w:val="0"/>
          <w:numId w:val="13"/>
        </w:numPr>
        <w:spacing w:line="276" w:lineRule="auto"/>
        <w:ind w:left="426" w:hanging="153"/>
        <w:jc w:val="both"/>
        <w:rPr>
          <w:rStyle w:val="Hyperlink"/>
          <w:color w:val="auto"/>
        </w:rPr>
      </w:pPr>
      <w:r>
        <w:t>The ‘</w:t>
      </w:r>
      <w:r w:rsidRPr="00C85F2D">
        <w:rPr>
          <w:rStyle w:val="Hyperlink"/>
          <w:color w:val="auto"/>
        </w:rPr>
        <w:t>WHO European Action Plan for Strengthening Public Health Capacities and Services</w:t>
      </w:r>
      <w:r>
        <w:rPr>
          <w:rStyle w:val="Hyperlink"/>
          <w:color w:val="auto"/>
        </w:rPr>
        <w:t>’;</w:t>
      </w:r>
      <w:r>
        <w:rPr>
          <w:rStyle w:val="FootnoteReference"/>
        </w:rPr>
        <w:footnoteReference w:id="5"/>
      </w:r>
      <w:r>
        <w:rPr>
          <w:rStyle w:val="Hyperlink"/>
          <w:color w:val="auto"/>
        </w:rPr>
        <w:t xml:space="preserve"> and the</w:t>
      </w:r>
    </w:p>
    <w:p w:rsidR="00C85F2D" w:rsidRDefault="00C85F2D" w:rsidP="00D70A38">
      <w:pPr>
        <w:pStyle w:val="BodyText1"/>
        <w:numPr>
          <w:ilvl w:val="0"/>
          <w:numId w:val="13"/>
        </w:numPr>
        <w:spacing w:line="276" w:lineRule="auto"/>
        <w:ind w:left="426" w:hanging="153"/>
        <w:jc w:val="both"/>
      </w:pPr>
      <w:r>
        <w:t xml:space="preserve">Scottish </w:t>
      </w:r>
      <w:r w:rsidRPr="00C85F2D">
        <w:t>Government’s ‘</w:t>
      </w:r>
      <w:r>
        <w:t xml:space="preserve">Scotland’s </w:t>
      </w:r>
      <w:hyperlink r:id="rId11" w:history="1">
        <w:r w:rsidRPr="00C85F2D">
          <w:rPr>
            <w:rStyle w:val="Hyperlink"/>
            <w:color w:val="auto"/>
          </w:rPr>
          <w:t>Digital Health and Care Strategy</w:t>
        </w:r>
      </w:hyperlink>
      <w:r>
        <w:rPr>
          <w:rStyle w:val="Hyperlink"/>
          <w:color w:val="auto"/>
        </w:rPr>
        <w:t>’.</w:t>
      </w:r>
      <w:r w:rsidRPr="00C85F2D">
        <w:rPr>
          <w:rStyle w:val="Hyperlink"/>
          <w:color w:val="auto"/>
          <w:vertAlign w:val="superscript"/>
        </w:rPr>
        <w:t>2</w:t>
      </w:r>
      <w:r>
        <w:rPr>
          <w:rStyle w:val="Hyperlink"/>
          <w:color w:val="auto"/>
        </w:rPr>
        <w:t xml:space="preserve">  </w:t>
      </w:r>
    </w:p>
    <w:p w:rsidR="00C85F2D" w:rsidRDefault="00C85F2D" w:rsidP="00D70A38">
      <w:pPr>
        <w:pStyle w:val="BodyText1"/>
        <w:spacing w:line="276" w:lineRule="auto"/>
        <w:jc w:val="both"/>
      </w:pPr>
    </w:p>
    <w:p w:rsidR="00C85F2D" w:rsidRDefault="00C85F2D" w:rsidP="00D70A38">
      <w:pPr>
        <w:pStyle w:val="BodyText1"/>
        <w:spacing w:line="276" w:lineRule="auto"/>
        <w:jc w:val="both"/>
      </w:pPr>
      <w:r>
        <w:t xml:space="preserve">These </w:t>
      </w:r>
      <w:r w:rsidR="009F2501">
        <w:t>‘fixed points”</w:t>
      </w:r>
      <w:r>
        <w:t xml:space="preserve"> were used to set out an initial framework to </w:t>
      </w:r>
      <w:r w:rsidR="00051CA2">
        <w:t>assist</w:t>
      </w:r>
      <w:r>
        <w:t xml:space="preserve"> the Commission</w:t>
      </w:r>
      <w:r w:rsidR="00051CA2">
        <w:t>’s stakeholder</w:t>
      </w:r>
      <w:r>
        <w:t xml:space="preserve">s </w:t>
      </w:r>
      <w:r w:rsidR="00051CA2">
        <w:t>in articulating</w:t>
      </w:r>
      <w:r>
        <w:t xml:space="preserve"> a vision for P</w:t>
      </w:r>
      <w:r w:rsidR="00EA28A5">
        <w:t>HS</w:t>
      </w:r>
      <w:r>
        <w:t xml:space="preserve">’s approach to research, innovation, and applied evidence. </w:t>
      </w:r>
    </w:p>
    <w:p w:rsidR="00C85F2D" w:rsidRDefault="00C85F2D" w:rsidP="00D70A38">
      <w:pPr>
        <w:pStyle w:val="BodyText1"/>
        <w:spacing w:line="276" w:lineRule="auto"/>
        <w:jc w:val="both"/>
      </w:pPr>
    </w:p>
    <w:p w:rsidR="00B07D37" w:rsidRDefault="00B07D37" w:rsidP="00D70A38">
      <w:pPr>
        <w:pStyle w:val="BodyText1"/>
        <w:spacing w:line="276" w:lineRule="auto"/>
        <w:jc w:val="both"/>
      </w:pPr>
    </w:p>
    <w:p w:rsidR="00B07D37" w:rsidRPr="00F2542E" w:rsidRDefault="00B07D37" w:rsidP="00D70A38">
      <w:pPr>
        <w:pStyle w:val="Ahead"/>
        <w:jc w:val="both"/>
      </w:pPr>
      <w:bookmarkStart w:id="4" w:name="_Toc4668673"/>
      <w:r w:rsidRPr="00F2542E">
        <w:t>2</w:t>
      </w:r>
      <w:r w:rsidRPr="00F2542E">
        <w:tab/>
      </w:r>
      <w:r w:rsidR="00DC194B">
        <w:t>Stakeholder</w:t>
      </w:r>
      <w:r w:rsidRPr="00F2542E">
        <w:t xml:space="preserve"> Engagement</w:t>
      </w:r>
      <w:bookmarkEnd w:id="4"/>
      <w:r w:rsidRPr="00F2542E">
        <w:t xml:space="preserve"> </w:t>
      </w:r>
    </w:p>
    <w:p w:rsidR="00B07D37" w:rsidRDefault="00B07D37" w:rsidP="00D70A38">
      <w:pPr>
        <w:pStyle w:val="BodyText1"/>
        <w:spacing w:line="276" w:lineRule="auto"/>
        <w:jc w:val="both"/>
      </w:pPr>
    </w:p>
    <w:p w:rsidR="00007D0C" w:rsidRPr="0035052B" w:rsidRDefault="00B07D37" w:rsidP="00D70A38">
      <w:pPr>
        <w:pStyle w:val="Bhead"/>
        <w:jc w:val="both"/>
      </w:pPr>
      <w:bookmarkStart w:id="5" w:name="_Toc4668674"/>
      <w:r>
        <w:t>2</w:t>
      </w:r>
      <w:r w:rsidR="0035052B" w:rsidRPr="0035052B">
        <w:t>.</w:t>
      </w:r>
      <w:r>
        <w:t>1</w:t>
      </w:r>
      <w:r w:rsidR="0035052B" w:rsidRPr="0035052B">
        <w:tab/>
      </w:r>
      <w:r w:rsidR="00C77496">
        <w:t xml:space="preserve">Wider </w:t>
      </w:r>
      <w:r w:rsidR="0035052B" w:rsidRPr="0035052B">
        <w:t xml:space="preserve">Stakeholder </w:t>
      </w:r>
      <w:r w:rsidR="00007D0C" w:rsidRPr="0035052B">
        <w:t>Engagement</w:t>
      </w:r>
      <w:bookmarkEnd w:id="5"/>
      <w:r w:rsidR="00007D0C" w:rsidRPr="0035052B">
        <w:t xml:space="preserve"> </w:t>
      </w:r>
    </w:p>
    <w:p w:rsidR="00CB6C1E" w:rsidRDefault="009F2501" w:rsidP="00D70A38">
      <w:pPr>
        <w:pStyle w:val="BodyText1"/>
        <w:spacing w:line="276" w:lineRule="auto"/>
        <w:jc w:val="both"/>
      </w:pPr>
      <w:r>
        <w:t>The Commission undertook a process of engagement with the wider LPHRIAE Stakeholder Group</w:t>
      </w:r>
      <w:r w:rsidR="00280AC4">
        <w:t xml:space="preserve"> following the approach agreed with the Public Health Reform Team</w:t>
      </w:r>
      <w:r>
        <w:t>.</w:t>
      </w:r>
      <w:r w:rsidR="00280AC4">
        <w:rPr>
          <w:rStyle w:val="FootnoteReference"/>
        </w:rPr>
        <w:footnoteReference w:id="6"/>
      </w:r>
      <w:r>
        <w:t xml:space="preserve"> Three formal stakeholder events were organised to help develop the vision and ambition for P</w:t>
      </w:r>
      <w:r w:rsidR="00EA28A5">
        <w:t>HS</w:t>
      </w:r>
      <w:r>
        <w:t xml:space="preserve"> and the wider public health system in Scotland in relation to research, innovation and applied evidence. </w:t>
      </w:r>
    </w:p>
    <w:p w:rsidR="00CB6C1E" w:rsidRDefault="00CB6C1E" w:rsidP="00D70A38">
      <w:pPr>
        <w:pStyle w:val="ListParagraph"/>
        <w:spacing w:line="276" w:lineRule="auto"/>
        <w:jc w:val="both"/>
      </w:pPr>
    </w:p>
    <w:p w:rsidR="009F2501" w:rsidRDefault="00CB6C1E" w:rsidP="00D70A38">
      <w:pPr>
        <w:pStyle w:val="BodyText1"/>
        <w:spacing w:line="276" w:lineRule="auto"/>
        <w:jc w:val="both"/>
      </w:pPr>
      <w:r>
        <w:t xml:space="preserve">The first </w:t>
      </w:r>
      <w:r w:rsidR="003074A7">
        <w:t xml:space="preserve">stakeholder event in </w:t>
      </w:r>
      <w:r w:rsidR="003074A7" w:rsidRPr="00CB6C1E">
        <w:t>Glasgow</w:t>
      </w:r>
      <w:r w:rsidR="003074A7">
        <w:t xml:space="preserve"> </w:t>
      </w:r>
      <w:r w:rsidR="00051CA2">
        <w:t xml:space="preserve">(21/08/2018) </w:t>
      </w:r>
      <w:r>
        <w:t>started the process</w:t>
      </w:r>
      <w:r w:rsidR="009F2501">
        <w:t xml:space="preserve"> of engagement by exploring a vision for </w:t>
      </w:r>
      <w:r>
        <w:t>P</w:t>
      </w:r>
      <w:r w:rsidR="00EA28A5">
        <w:t>HS</w:t>
      </w:r>
      <w:r>
        <w:t xml:space="preserve">’s approach to research, innovation, and applied evidence using an initial framework set out by </w:t>
      </w:r>
      <w:r w:rsidR="00BA6F33">
        <w:t xml:space="preserve">the </w:t>
      </w:r>
      <w:r w:rsidR="00CC68B9">
        <w:t>three</w:t>
      </w:r>
      <w:r>
        <w:t xml:space="preserve"> “fixed point” documents</w:t>
      </w:r>
      <w:r w:rsidR="00BA6F33">
        <w:t xml:space="preserve"> listed above</w:t>
      </w:r>
      <w:r>
        <w:t>.  On the basis of the engagement</w:t>
      </w:r>
      <w:r w:rsidR="004C7341">
        <w:t xml:space="preserve"> event</w:t>
      </w:r>
      <w:r>
        <w:t xml:space="preserve"> in Glasgow, a series of propositions </w:t>
      </w:r>
      <w:r w:rsidR="00051CA2">
        <w:t xml:space="preserve">emerged </w:t>
      </w:r>
      <w:r>
        <w:t>that explored how P</w:t>
      </w:r>
      <w:r w:rsidR="00EA28A5">
        <w:t>HS</w:t>
      </w:r>
      <w:r w:rsidR="009F2501">
        <w:t xml:space="preserve"> might deliver its functions:</w:t>
      </w:r>
    </w:p>
    <w:p w:rsidR="009F2501" w:rsidRDefault="009F2501" w:rsidP="00D70A38">
      <w:pPr>
        <w:pStyle w:val="BodyText1"/>
        <w:spacing w:line="276" w:lineRule="auto"/>
        <w:jc w:val="both"/>
      </w:pPr>
    </w:p>
    <w:p w:rsidR="009F2501" w:rsidRDefault="00CB6C1E" w:rsidP="00D70A38">
      <w:pPr>
        <w:pStyle w:val="BodyText1"/>
        <w:numPr>
          <w:ilvl w:val="0"/>
          <w:numId w:val="14"/>
        </w:numPr>
        <w:spacing w:line="276" w:lineRule="auto"/>
        <w:jc w:val="both"/>
      </w:pPr>
      <w:r>
        <w:t xml:space="preserve">what it </w:t>
      </w:r>
      <w:r w:rsidRPr="009F2501">
        <w:rPr>
          <w:b/>
          <w:i/>
        </w:rPr>
        <w:t>did</w:t>
      </w:r>
      <w:r w:rsidR="009F2501">
        <w:t xml:space="preserve"> as an organisation;</w:t>
      </w:r>
    </w:p>
    <w:p w:rsidR="009F2501" w:rsidRDefault="00CB6C1E" w:rsidP="00D70A38">
      <w:pPr>
        <w:pStyle w:val="BodyText1"/>
        <w:numPr>
          <w:ilvl w:val="0"/>
          <w:numId w:val="14"/>
        </w:numPr>
        <w:spacing w:line="276" w:lineRule="auto"/>
        <w:jc w:val="both"/>
      </w:pPr>
      <w:r>
        <w:t xml:space="preserve">how it would </w:t>
      </w:r>
      <w:r w:rsidRPr="009F2501">
        <w:rPr>
          <w:b/>
          <w:i/>
        </w:rPr>
        <w:t>support and collaborate</w:t>
      </w:r>
      <w:r>
        <w:t xml:space="preserve"> with others</w:t>
      </w:r>
      <w:r w:rsidR="009F2501">
        <w:t xml:space="preserve"> involved in the creation and application of research, innovation and knowledge; and</w:t>
      </w:r>
    </w:p>
    <w:p w:rsidR="009F2501" w:rsidRDefault="00CB6C1E" w:rsidP="00D70A38">
      <w:pPr>
        <w:pStyle w:val="BodyText1"/>
        <w:numPr>
          <w:ilvl w:val="0"/>
          <w:numId w:val="14"/>
        </w:numPr>
        <w:spacing w:line="276" w:lineRule="auto"/>
        <w:jc w:val="both"/>
      </w:pPr>
      <w:proofErr w:type="gramStart"/>
      <w:r>
        <w:lastRenderedPageBreak/>
        <w:t>how</w:t>
      </w:r>
      <w:proofErr w:type="gramEnd"/>
      <w:r>
        <w:t xml:space="preserve"> it might be a </w:t>
      </w:r>
      <w:r w:rsidRPr="009F2501">
        <w:rPr>
          <w:b/>
          <w:i/>
        </w:rPr>
        <w:t>strong influencer</w:t>
      </w:r>
      <w:r>
        <w:t xml:space="preserve"> in providing leadership for </w:t>
      </w:r>
      <w:r w:rsidR="009F2501">
        <w:t xml:space="preserve">population health in Scotland, the UK and internationally. </w:t>
      </w:r>
    </w:p>
    <w:p w:rsidR="009F2501" w:rsidRDefault="009F2501" w:rsidP="00D70A38">
      <w:pPr>
        <w:pStyle w:val="BodyText1"/>
        <w:spacing w:line="276" w:lineRule="auto"/>
        <w:jc w:val="both"/>
      </w:pPr>
    </w:p>
    <w:p w:rsidR="009F2501" w:rsidRDefault="009F2501" w:rsidP="00D70A38">
      <w:pPr>
        <w:pStyle w:val="BodyText1"/>
        <w:spacing w:line="276" w:lineRule="auto"/>
        <w:jc w:val="both"/>
      </w:pPr>
      <w:r>
        <w:t>T</w:t>
      </w:r>
      <w:r w:rsidR="00CB6C1E">
        <w:t>hese function</w:t>
      </w:r>
      <w:r w:rsidR="00E97D75">
        <w:t>s</w:t>
      </w:r>
      <w:r w:rsidR="00051CA2">
        <w:t xml:space="preserve"> </w:t>
      </w:r>
      <w:r w:rsidR="00CB6C1E">
        <w:t xml:space="preserve">were </w:t>
      </w:r>
      <w:r>
        <w:t xml:space="preserve">further </w:t>
      </w:r>
      <w:r w:rsidR="00CB6C1E">
        <w:t xml:space="preserve">explored </w:t>
      </w:r>
      <w:r w:rsidR="003074A7">
        <w:t>a</w:t>
      </w:r>
      <w:r w:rsidR="00CB6C1E">
        <w:t>t the second engagement event in P</w:t>
      </w:r>
      <w:r w:rsidR="003074A7">
        <w:t>erth (24/10/2018)</w:t>
      </w:r>
      <w:r>
        <w:t xml:space="preserve">. </w:t>
      </w:r>
      <w:r w:rsidR="004C7341">
        <w:t>T</w:t>
      </w:r>
      <w:r w:rsidR="00CB6C1E">
        <w:t xml:space="preserve">he propositions </w:t>
      </w:r>
      <w:r w:rsidR="004C7341">
        <w:t xml:space="preserve">were considered against a </w:t>
      </w:r>
      <w:r w:rsidR="00CB6C1E">
        <w:t xml:space="preserve">strengths, weaknesses, opportunities and threats </w:t>
      </w:r>
      <w:r w:rsidR="00051CA2">
        <w:t xml:space="preserve">(SWOT) </w:t>
      </w:r>
      <w:r w:rsidR="004C7341">
        <w:t>framework</w:t>
      </w:r>
      <w:r w:rsidR="00CB6C1E">
        <w:t>. This event also helped to identif</w:t>
      </w:r>
      <w:r w:rsidR="004C7341">
        <w:t>y</w:t>
      </w:r>
      <w:r w:rsidR="00CB6C1E">
        <w:t xml:space="preserve"> areas for further consideration in developing operational approaches to deliver for the new organisation.  </w:t>
      </w:r>
    </w:p>
    <w:p w:rsidR="009F2501" w:rsidRDefault="009F2501" w:rsidP="00D70A38">
      <w:pPr>
        <w:pStyle w:val="BodyText1"/>
        <w:spacing w:line="276" w:lineRule="auto"/>
        <w:jc w:val="both"/>
      </w:pPr>
    </w:p>
    <w:p w:rsidR="00CB6C1E" w:rsidRDefault="009F2501" w:rsidP="00D70A38">
      <w:pPr>
        <w:pStyle w:val="BodyText1"/>
        <w:spacing w:line="276" w:lineRule="auto"/>
        <w:jc w:val="both"/>
      </w:pPr>
      <w:r>
        <w:t xml:space="preserve">Following the Glasgow and Perth events </w:t>
      </w:r>
      <w:r w:rsidR="00B66C63">
        <w:t xml:space="preserve">online engagement surveys </w:t>
      </w:r>
      <w:r>
        <w:t xml:space="preserve">were </w:t>
      </w:r>
      <w:r w:rsidR="00B66C63">
        <w:t xml:space="preserve">used to widen participation </w:t>
      </w:r>
      <w:r>
        <w:t xml:space="preserve">amongst stakeholders. </w:t>
      </w:r>
      <w:r w:rsidR="00886741">
        <w:t>Whilst there we</w:t>
      </w:r>
      <w:r w:rsidR="005C45F9">
        <w:t>re</w:t>
      </w:r>
      <w:r w:rsidR="00886741">
        <w:t xml:space="preserve"> very few </w:t>
      </w:r>
      <w:r>
        <w:t>comments from these surveys</w:t>
      </w:r>
      <w:r w:rsidR="00886741">
        <w:t>, they</w:t>
      </w:r>
      <w:r>
        <w:t xml:space="preserve"> were used to inform the event’s final outputs. </w:t>
      </w:r>
      <w:r w:rsidR="00CB6C1E">
        <w:t>All the documentation relating to the Glasgow</w:t>
      </w:r>
      <w:r>
        <w:t xml:space="preserve"> and </w:t>
      </w:r>
      <w:r w:rsidR="00CB6C1E">
        <w:t>Perth</w:t>
      </w:r>
      <w:r w:rsidR="0035052B">
        <w:t xml:space="preserve"> </w:t>
      </w:r>
      <w:r w:rsidR="00CB6C1E">
        <w:t xml:space="preserve">events </w:t>
      </w:r>
      <w:r w:rsidR="00A80826">
        <w:t>has</w:t>
      </w:r>
      <w:r w:rsidR="00CB6C1E">
        <w:t xml:space="preserve"> been made available online on </w:t>
      </w:r>
      <w:r w:rsidR="00CB6C1E" w:rsidRPr="009F2501">
        <w:t xml:space="preserve">the </w:t>
      </w:r>
      <w:r w:rsidR="00CB6C1E" w:rsidRPr="009F2501">
        <w:rPr>
          <w:rStyle w:val="Hyperlink"/>
          <w:color w:val="auto"/>
        </w:rPr>
        <w:t>Commission’s webpage</w:t>
      </w:r>
      <w:r w:rsidR="00CB6C1E">
        <w:t>.</w:t>
      </w:r>
      <w:r>
        <w:rPr>
          <w:rStyle w:val="FootnoteReference"/>
        </w:rPr>
        <w:footnoteReference w:id="7"/>
      </w:r>
      <w:r w:rsidR="00CB6C1E">
        <w:t xml:space="preserve">  </w:t>
      </w:r>
      <w:r>
        <w:t xml:space="preserve">The outputs from these events were also considered in </w:t>
      </w:r>
      <w:r w:rsidR="00497EA3">
        <w:t>two</w:t>
      </w:r>
      <w:r>
        <w:t xml:space="preserve"> specific </w:t>
      </w:r>
      <w:r w:rsidR="003074A7">
        <w:t>engagement meeting</w:t>
      </w:r>
      <w:r w:rsidR="00497EA3">
        <w:t>s</w:t>
      </w:r>
      <w:r w:rsidR="003074A7">
        <w:t xml:space="preserve"> with staff from both Public Health and Intelligence</w:t>
      </w:r>
      <w:r w:rsidR="00292735">
        <w:t xml:space="preserve"> (PHI)</w:t>
      </w:r>
      <w:r w:rsidR="00CB6C1E">
        <w:t xml:space="preserve"> </w:t>
      </w:r>
      <w:r w:rsidR="003074A7">
        <w:t>and Health Scotland</w:t>
      </w:r>
      <w:r w:rsidR="00811492">
        <w:t xml:space="preserve"> </w:t>
      </w:r>
      <w:r w:rsidR="00B66C63">
        <w:t>(HS)</w:t>
      </w:r>
      <w:r w:rsidR="003074A7">
        <w:t>.</w:t>
      </w:r>
      <w:r>
        <w:t xml:space="preserve"> </w:t>
      </w:r>
      <w:r w:rsidR="00BA6F33">
        <w:t>T</w:t>
      </w:r>
      <w:r>
        <w:t xml:space="preserve">he </w:t>
      </w:r>
      <w:r w:rsidR="005C45F9">
        <w:t xml:space="preserve">outputs </w:t>
      </w:r>
      <w:r>
        <w:t>from th</w:t>
      </w:r>
      <w:r w:rsidR="00051CA2">
        <w:t xml:space="preserve">ese </w:t>
      </w:r>
      <w:r>
        <w:t>meeting</w:t>
      </w:r>
      <w:r w:rsidR="00051CA2">
        <w:t>s</w:t>
      </w:r>
      <w:r>
        <w:t xml:space="preserve"> </w:t>
      </w:r>
      <w:r w:rsidR="00051CA2">
        <w:t xml:space="preserve">with PHI and HS staff </w:t>
      </w:r>
      <w:r>
        <w:t xml:space="preserve">were </w:t>
      </w:r>
      <w:r w:rsidR="00051CA2">
        <w:t xml:space="preserve">also </w:t>
      </w:r>
      <w:r>
        <w:t>used to inform the LPHRIAE Interim Report</w:t>
      </w:r>
      <w:r>
        <w:rPr>
          <w:rStyle w:val="FootnoteReference"/>
        </w:rPr>
        <w:footnoteReference w:id="8"/>
      </w:r>
      <w:r>
        <w:t xml:space="preserve"> which was submitted to the Public Health Reform Team in December 2018</w:t>
      </w:r>
      <w:r w:rsidR="00497EA3">
        <w:t>.</w:t>
      </w:r>
    </w:p>
    <w:p w:rsidR="00CB6C1E" w:rsidRDefault="00CB6C1E" w:rsidP="00D70A38">
      <w:pPr>
        <w:pStyle w:val="BodyText1"/>
        <w:spacing w:line="276" w:lineRule="auto"/>
        <w:ind w:left="360"/>
        <w:jc w:val="both"/>
      </w:pPr>
    </w:p>
    <w:p w:rsidR="009F2501" w:rsidRDefault="009F2501" w:rsidP="00D70A38">
      <w:pPr>
        <w:pStyle w:val="BodyText1"/>
        <w:spacing w:line="276" w:lineRule="auto"/>
        <w:jc w:val="both"/>
      </w:pPr>
      <w:r>
        <w:t xml:space="preserve">Finally, a </w:t>
      </w:r>
      <w:r w:rsidR="00CB6C1E">
        <w:t>fu</w:t>
      </w:r>
      <w:r>
        <w:t xml:space="preserve">rther major stakeholder event, using the Interim Report to </w:t>
      </w:r>
      <w:r w:rsidR="00CB6C1E">
        <w:t>explor</w:t>
      </w:r>
      <w:r>
        <w:t xml:space="preserve">e </w:t>
      </w:r>
      <w:r w:rsidR="00CB6C1E">
        <w:t xml:space="preserve">the implications of the </w:t>
      </w:r>
      <w:r>
        <w:t>C</w:t>
      </w:r>
      <w:r w:rsidR="00CB6C1E">
        <w:t>ommission’s work for research and applied evi</w:t>
      </w:r>
      <w:r w:rsidR="00292735">
        <w:t xml:space="preserve">dence “end-users” </w:t>
      </w:r>
      <w:r>
        <w:t xml:space="preserve">took place in Edinburgh </w:t>
      </w:r>
      <w:r w:rsidR="00051CA2">
        <w:t>(30/01/2019)</w:t>
      </w:r>
      <w:r w:rsidR="00CB6C1E">
        <w:t>.</w:t>
      </w:r>
      <w:r>
        <w:t xml:space="preserve"> A formal report </w:t>
      </w:r>
      <w:r w:rsidR="00A80826">
        <w:t>is being</w:t>
      </w:r>
      <w:r>
        <w:t xml:space="preserve"> finalised; however </w:t>
      </w:r>
      <w:r w:rsidR="00A80826">
        <w:t>the stakeholders present</w:t>
      </w:r>
      <w:r>
        <w:t xml:space="preserve"> confirmed that the overall functions </w:t>
      </w:r>
      <w:r w:rsidR="00A80826">
        <w:t xml:space="preserve">described </w:t>
      </w:r>
      <w:r>
        <w:t xml:space="preserve">were </w:t>
      </w:r>
      <w:r w:rsidR="00B24B88">
        <w:t xml:space="preserve">both </w:t>
      </w:r>
      <w:r>
        <w:t xml:space="preserve">necessary and important. What was also helpful was the identification of key qualities </w:t>
      </w:r>
      <w:r w:rsidR="00051CA2">
        <w:t xml:space="preserve">and principles </w:t>
      </w:r>
      <w:r>
        <w:t>that PHS should endeavour to adopt in fulfilling these roles. These may be summarised as providing:</w:t>
      </w:r>
    </w:p>
    <w:p w:rsidR="009F2501" w:rsidRDefault="009F2501" w:rsidP="00D70A38">
      <w:pPr>
        <w:pStyle w:val="BodyText1"/>
        <w:spacing w:line="276" w:lineRule="auto"/>
        <w:jc w:val="both"/>
      </w:pPr>
    </w:p>
    <w:p w:rsidR="009F2501" w:rsidRDefault="009F2501" w:rsidP="00D70A38">
      <w:pPr>
        <w:pStyle w:val="BodyText1"/>
        <w:numPr>
          <w:ilvl w:val="0"/>
          <w:numId w:val="15"/>
        </w:numPr>
        <w:spacing w:line="276" w:lineRule="auto"/>
        <w:jc w:val="both"/>
      </w:pPr>
      <w:r w:rsidRPr="009F2501">
        <w:rPr>
          <w:b/>
          <w:i/>
        </w:rPr>
        <w:t>leadership</w:t>
      </w:r>
      <w:r>
        <w:t xml:space="preserve"> for</w:t>
      </w:r>
      <w:r w:rsidR="00EA28A5">
        <w:t>,</w:t>
      </w:r>
      <w:r>
        <w:t xml:space="preserve"> and facilitation of</w:t>
      </w:r>
      <w:r w:rsidR="00EA28A5">
        <w:t>,</w:t>
      </w:r>
      <w:r>
        <w:t xml:space="preserve"> the wider Public Health system, </w:t>
      </w:r>
    </w:p>
    <w:p w:rsidR="009F2501" w:rsidRDefault="009F2501" w:rsidP="00D70A38">
      <w:pPr>
        <w:pStyle w:val="BodyText1"/>
        <w:numPr>
          <w:ilvl w:val="0"/>
          <w:numId w:val="15"/>
        </w:numPr>
        <w:spacing w:line="276" w:lineRule="auto"/>
        <w:jc w:val="both"/>
      </w:pPr>
      <w:r>
        <w:t xml:space="preserve">an </w:t>
      </w:r>
      <w:r w:rsidRPr="009F2501">
        <w:rPr>
          <w:b/>
          <w:i/>
        </w:rPr>
        <w:t>independence of voice</w:t>
      </w:r>
      <w:r>
        <w:t xml:space="preserve"> from national and local government in its activities in this field;</w:t>
      </w:r>
    </w:p>
    <w:p w:rsidR="009F2501" w:rsidRDefault="009F2501" w:rsidP="00D70A38">
      <w:pPr>
        <w:pStyle w:val="BodyText1"/>
        <w:numPr>
          <w:ilvl w:val="0"/>
          <w:numId w:val="15"/>
        </w:numPr>
        <w:spacing w:line="276" w:lineRule="auto"/>
        <w:jc w:val="both"/>
      </w:pPr>
      <w:r>
        <w:t xml:space="preserve">evidence-based </w:t>
      </w:r>
      <w:r w:rsidRPr="009F2501">
        <w:rPr>
          <w:b/>
          <w:i/>
        </w:rPr>
        <w:t>challenge</w:t>
      </w:r>
      <w:r>
        <w:t xml:space="preserve"> </w:t>
      </w:r>
      <w:r w:rsidR="002A0978">
        <w:t xml:space="preserve">to </w:t>
      </w:r>
      <w:r>
        <w:t xml:space="preserve">inform effective </w:t>
      </w:r>
      <w:r w:rsidR="00A80826">
        <w:t xml:space="preserve">and equitable policy development and </w:t>
      </w:r>
      <w:r>
        <w:t xml:space="preserve">service delivery, reduce ineffective </w:t>
      </w:r>
      <w:r w:rsidR="00A80826">
        <w:t xml:space="preserve">ways of </w:t>
      </w:r>
      <w:r>
        <w:t xml:space="preserve">working; support </w:t>
      </w:r>
      <w:r w:rsidR="002A0978">
        <w:t xml:space="preserve">investment and </w:t>
      </w:r>
      <w:r>
        <w:t>disinvest</w:t>
      </w:r>
      <w:r w:rsidR="00051CA2">
        <w:t xml:space="preserve">ment </w:t>
      </w:r>
      <w:r w:rsidR="002A0978">
        <w:t>decisions</w:t>
      </w:r>
      <w:r>
        <w:t xml:space="preserve">; and reduce unnecessary duplication;  </w:t>
      </w:r>
    </w:p>
    <w:p w:rsidR="009F2501" w:rsidRDefault="009F2501" w:rsidP="00D70A38">
      <w:pPr>
        <w:pStyle w:val="BodyText1"/>
        <w:numPr>
          <w:ilvl w:val="0"/>
          <w:numId w:val="15"/>
        </w:numPr>
        <w:spacing w:line="276" w:lineRule="auto"/>
        <w:jc w:val="both"/>
      </w:pPr>
      <w:r>
        <w:t xml:space="preserve">approaches to using policy to </w:t>
      </w:r>
      <w:r w:rsidRPr="009F2501">
        <w:rPr>
          <w:b/>
          <w:i/>
        </w:rPr>
        <w:t>influence</w:t>
      </w:r>
      <w:r>
        <w:t xml:space="preserve"> the creation of research </w:t>
      </w:r>
      <w:r w:rsidR="00DC194B">
        <w:t xml:space="preserve">and real world </w:t>
      </w:r>
      <w:r>
        <w:t xml:space="preserve">evidence, and the application of </w:t>
      </w:r>
      <w:r w:rsidR="00A80826">
        <w:t xml:space="preserve">the such </w:t>
      </w:r>
      <w:r>
        <w:t xml:space="preserve">evidence to </w:t>
      </w:r>
      <w:r w:rsidR="00A80826">
        <w:t>develop</w:t>
      </w:r>
      <w:r>
        <w:t xml:space="preserve"> informed policy</w:t>
      </w:r>
      <w:r w:rsidR="00A80826">
        <w:t xml:space="preserve"> and practice</w:t>
      </w:r>
      <w:r>
        <w:t>;</w:t>
      </w:r>
    </w:p>
    <w:p w:rsidR="009F2501" w:rsidRDefault="009F2501" w:rsidP="00D70A38">
      <w:pPr>
        <w:pStyle w:val="BodyText1"/>
        <w:numPr>
          <w:ilvl w:val="0"/>
          <w:numId w:val="15"/>
        </w:numPr>
        <w:spacing w:line="276" w:lineRule="auto"/>
        <w:jc w:val="both"/>
      </w:pPr>
      <w:r>
        <w:t xml:space="preserve">support to </w:t>
      </w:r>
      <w:r w:rsidR="002A0978">
        <w:t xml:space="preserve">the </w:t>
      </w:r>
      <w:r>
        <w:t xml:space="preserve">wider public sector and third sector agencies in the </w:t>
      </w:r>
      <w:r w:rsidRPr="009F2501">
        <w:rPr>
          <w:b/>
          <w:i/>
        </w:rPr>
        <w:t>application</w:t>
      </w:r>
      <w:r>
        <w:t xml:space="preserve"> of research, innovation and knowledge in improving quality and </w:t>
      </w:r>
      <w:r w:rsidR="00A80826">
        <w:t>delivery</w:t>
      </w:r>
      <w:r>
        <w:t xml:space="preserve">; </w:t>
      </w:r>
    </w:p>
    <w:p w:rsidR="009F2501" w:rsidRDefault="009F2501" w:rsidP="00D70A38">
      <w:pPr>
        <w:pStyle w:val="BodyText1"/>
        <w:numPr>
          <w:ilvl w:val="0"/>
          <w:numId w:val="15"/>
        </w:numPr>
        <w:spacing w:line="276" w:lineRule="auto"/>
        <w:jc w:val="both"/>
      </w:pPr>
      <w:r>
        <w:t>support</w:t>
      </w:r>
      <w:r w:rsidR="00BA6F33">
        <w:t xml:space="preserve"> </w:t>
      </w:r>
      <w:r w:rsidR="00A80826">
        <w:t>for</w:t>
      </w:r>
      <w:r>
        <w:t xml:space="preserve"> service development and delivery</w:t>
      </w:r>
      <w:r w:rsidR="00A80826">
        <w:t xml:space="preserve"> in</w:t>
      </w:r>
      <w:r>
        <w:t xml:space="preserve"> </w:t>
      </w:r>
      <w:r w:rsidRPr="009F2501">
        <w:rPr>
          <w:b/>
          <w:i/>
        </w:rPr>
        <w:t>innovativ</w:t>
      </w:r>
      <w:r w:rsidR="00A80826">
        <w:rPr>
          <w:b/>
          <w:i/>
        </w:rPr>
        <w:t xml:space="preserve">e </w:t>
      </w:r>
      <w:r w:rsidR="00A80826" w:rsidRPr="00A80826">
        <w:t>ways</w:t>
      </w:r>
      <w:r>
        <w:t xml:space="preserve">, </w:t>
      </w:r>
      <w:r w:rsidR="00A80826">
        <w:t xml:space="preserve">using evidence from implementation research, </w:t>
      </w:r>
      <w:r>
        <w:t xml:space="preserve">especially in delivering </w:t>
      </w:r>
      <w:r w:rsidR="00A80826">
        <w:t xml:space="preserve">positive </w:t>
      </w:r>
      <w:r>
        <w:t>change at scale across Scotland;</w:t>
      </w:r>
    </w:p>
    <w:p w:rsidR="009F2501" w:rsidRDefault="00CD2B25" w:rsidP="00D70A38">
      <w:pPr>
        <w:pStyle w:val="BodyText1"/>
        <w:numPr>
          <w:ilvl w:val="0"/>
          <w:numId w:val="15"/>
        </w:numPr>
        <w:spacing w:line="276" w:lineRule="auto"/>
        <w:jc w:val="both"/>
      </w:pPr>
      <w:r>
        <w:lastRenderedPageBreak/>
        <w:t xml:space="preserve">encouragement for  </w:t>
      </w:r>
      <w:r w:rsidRPr="00CD2B25">
        <w:rPr>
          <w:b/>
          <w:i/>
        </w:rPr>
        <w:t>transdisciplinary and trans-sectoral</w:t>
      </w:r>
      <w:r>
        <w:t xml:space="preserve"> research and its application, </w:t>
      </w:r>
      <w:r w:rsidRPr="00CD2B25">
        <w:rPr>
          <w:b/>
          <w:i/>
        </w:rPr>
        <w:t>sh</w:t>
      </w:r>
      <w:r w:rsidR="009F2501" w:rsidRPr="00CD2B25">
        <w:rPr>
          <w:b/>
          <w:i/>
        </w:rPr>
        <w:t>ar</w:t>
      </w:r>
      <w:r>
        <w:rPr>
          <w:b/>
          <w:i/>
        </w:rPr>
        <w:t>ing</w:t>
      </w:r>
      <w:r w:rsidR="009F2501" w:rsidRPr="00CD2B25">
        <w:rPr>
          <w:b/>
          <w:i/>
        </w:rPr>
        <w:t xml:space="preserve"> expertise</w:t>
      </w:r>
      <w:r w:rsidR="009F2501">
        <w:t xml:space="preserve"> to </w:t>
      </w:r>
      <w:r>
        <w:t xml:space="preserve">understand </w:t>
      </w:r>
      <w:r w:rsidR="009F2501">
        <w:t xml:space="preserve">key research and knowledge gaps </w:t>
      </w:r>
      <w:r>
        <w:t>(</w:t>
      </w:r>
      <w:r w:rsidR="009F2501">
        <w:t xml:space="preserve"> </w:t>
      </w:r>
      <w:r>
        <w:t xml:space="preserve">e.g. </w:t>
      </w:r>
      <w:r w:rsidR="009F2501">
        <w:t>in relation to evaluation</w:t>
      </w:r>
      <w:r w:rsidR="00A80826">
        <w:t xml:space="preserve"> research</w:t>
      </w:r>
      <w:r>
        <w:t>)</w:t>
      </w:r>
      <w:r w:rsidR="009F2501">
        <w:t>;</w:t>
      </w:r>
    </w:p>
    <w:p w:rsidR="009F2501" w:rsidRDefault="009F2501" w:rsidP="00D70A38">
      <w:pPr>
        <w:pStyle w:val="BodyText1"/>
        <w:numPr>
          <w:ilvl w:val="0"/>
          <w:numId w:val="15"/>
        </w:numPr>
        <w:spacing w:line="276" w:lineRule="auto"/>
        <w:jc w:val="both"/>
      </w:pPr>
      <w:r>
        <w:t xml:space="preserve">support for </w:t>
      </w:r>
      <w:r w:rsidRPr="009F2501">
        <w:rPr>
          <w:b/>
          <w:i/>
        </w:rPr>
        <w:t>ongoing engagement</w:t>
      </w:r>
      <w:r>
        <w:t xml:space="preserve"> with public, professionals and service users in all aspects of research, innovation and knowledge application;  </w:t>
      </w:r>
    </w:p>
    <w:p w:rsidR="009F2501" w:rsidRDefault="009F2501" w:rsidP="00D70A38">
      <w:pPr>
        <w:pStyle w:val="BodyText1"/>
        <w:numPr>
          <w:ilvl w:val="0"/>
          <w:numId w:val="15"/>
        </w:numPr>
        <w:spacing w:line="276" w:lineRule="auto"/>
        <w:jc w:val="both"/>
      </w:pPr>
      <w:r>
        <w:t xml:space="preserve">ways of </w:t>
      </w:r>
      <w:r w:rsidRPr="009F2501">
        <w:rPr>
          <w:b/>
          <w:i/>
        </w:rPr>
        <w:t>generating greater flows</w:t>
      </w:r>
      <w:r>
        <w:t xml:space="preserve"> of knowledge, projects, and people across diverse organisations within the broader </w:t>
      </w:r>
      <w:r w:rsidR="00A80826">
        <w:t>public health system</w:t>
      </w:r>
      <w:r w:rsidR="00CD2B25">
        <w:rPr>
          <w:rStyle w:val="FootnoteReference"/>
        </w:rPr>
        <w:footnoteReference w:id="9"/>
      </w:r>
      <w:r w:rsidR="00A80826">
        <w:t xml:space="preserve">; and </w:t>
      </w:r>
    </w:p>
    <w:p w:rsidR="00CD2B25" w:rsidRPr="00CD2B25" w:rsidRDefault="00CD2B25" w:rsidP="00D70A38">
      <w:pPr>
        <w:pStyle w:val="ListParagraph"/>
        <w:numPr>
          <w:ilvl w:val="0"/>
          <w:numId w:val="15"/>
        </w:numPr>
        <w:jc w:val="both"/>
        <w:rPr>
          <w:rFonts w:cs="Arial"/>
          <w:szCs w:val="24"/>
          <w:lang w:eastAsia="en-GB"/>
        </w:rPr>
      </w:pPr>
      <w:proofErr w:type="gramStart"/>
      <w:r w:rsidRPr="00CD2B25">
        <w:rPr>
          <w:rFonts w:cs="Arial"/>
          <w:szCs w:val="24"/>
          <w:lang w:eastAsia="en-GB"/>
        </w:rPr>
        <w:t>developing</w:t>
      </w:r>
      <w:proofErr w:type="gramEnd"/>
      <w:r w:rsidRPr="00CD2B25">
        <w:rPr>
          <w:rFonts w:cs="Arial"/>
          <w:szCs w:val="24"/>
          <w:lang w:eastAsia="en-GB"/>
        </w:rPr>
        <w:t xml:space="preserve"> public health careers in which research and</w:t>
      </w:r>
      <w:r>
        <w:rPr>
          <w:rFonts w:cs="Arial"/>
          <w:szCs w:val="24"/>
          <w:lang w:eastAsia="en-GB"/>
        </w:rPr>
        <w:t xml:space="preserve"> its implementation are valued.</w:t>
      </w:r>
    </w:p>
    <w:p w:rsidR="009F2501" w:rsidRDefault="009F2501" w:rsidP="00D70A38">
      <w:pPr>
        <w:pStyle w:val="BodyText1"/>
        <w:spacing w:line="276" w:lineRule="auto"/>
        <w:jc w:val="both"/>
      </w:pPr>
    </w:p>
    <w:p w:rsidR="009F2501" w:rsidRDefault="009F2501" w:rsidP="00D70A38">
      <w:pPr>
        <w:pStyle w:val="BodyText1"/>
        <w:spacing w:line="276" w:lineRule="auto"/>
        <w:jc w:val="both"/>
      </w:pPr>
      <w:r>
        <w:t xml:space="preserve">In </w:t>
      </w:r>
      <w:r w:rsidR="003379D0">
        <w:t>proposing these principles,</w:t>
      </w:r>
      <w:r>
        <w:t xml:space="preserve"> there was recognition that </w:t>
      </w:r>
      <w:r w:rsidR="00EA28A5">
        <w:t xml:space="preserve">it </w:t>
      </w:r>
      <w:r>
        <w:t xml:space="preserve">could not </w:t>
      </w:r>
      <w:r w:rsidR="00EA28A5">
        <w:t xml:space="preserve">all </w:t>
      </w:r>
      <w:r w:rsidR="003379D0">
        <w:t xml:space="preserve">be turned into actionable objectives for </w:t>
      </w:r>
      <w:r w:rsidR="00D8012B">
        <w:t>D</w:t>
      </w:r>
      <w:r>
        <w:t>ay 1</w:t>
      </w:r>
      <w:r w:rsidR="00D8012B">
        <w:t xml:space="preserve">. The organisation will, however, be expected </w:t>
      </w:r>
      <w:r w:rsidR="00B24B88">
        <w:t xml:space="preserve">as its top priority </w:t>
      </w:r>
      <w:r w:rsidR="00D8012B">
        <w:t xml:space="preserve">to articulate </w:t>
      </w:r>
      <w:r>
        <w:t xml:space="preserve">a clear </w:t>
      </w:r>
      <w:r w:rsidR="00051CA2">
        <w:t xml:space="preserve">direction of travel and </w:t>
      </w:r>
      <w:r>
        <w:t>timeline for the transition to these new ways of working</w:t>
      </w:r>
      <w:r w:rsidR="00EA28A5">
        <w:t xml:space="preserve"> </w:t>
      </w:r>
      <w:r w:rsidR="003379D0">
        <w:t xml:space="preserve">across </w:t>
      </w:r>
      <w:r w:rsidR="00D8012B">
        <w:t>the Scottish public health system.</w:t>
      </w:r>
      <w:r>
        <w:t xml:space="preserve">  </w:t>
      </w:r>
    </w:p>
    <w:p w:rsidR="00C77496" w:rsidRPr="00C85F2D" w:rsidRDefault="00C77496" w:rsidP="00D70A38">
      <w:pPr>
        <w:pStyle w:val="BodyText1"/>
        <w:spacing w:line="276" w:lineRule="auto"/>
        <w:jc w:val="both"/>
      </w:pPr>
    </w:p>
    <w:p w:rsidR="00C77496" w:rsidRPr="0035052B" w:rsidRDefault="00B07D37" w:rsidP="00D70A38">
      <w:pPr>
        <w:pStyle w:val="Bhead"/>
        <w:jc w:val="both"/>
      </w:pPr>
      <w:bookmarkStart w:id="6" w:name="_Toc4668675"/>
      <w:r>
        <w:t>2.2</w:t>
      </w:r>
      <w:r w:rsidR="00C77496" w:rsidRPr="0035052B">
        <w:tab/>
        <w:t xml:space="preserve">Engagement </w:t>
      </w:r>
      <w:r w:rsidR="00C77496">
        <w:t>with Stakeholders in other Commissions</w:t>
      </w:r>
      <w:bookmarkEnd w:id="6"/>
      <w:r w:rsidR="00C77496">
        <w:t xml:space="preserve"> </w:t>
      </w:r>
    </w:p>
    <w:p w:rsidR="009D273E" w:rsidRDefault="00C77496" w:rsidP="00D70A38">
      <w:pPr>
        <w:pStyle w:val="BodyText1"/>
        <w:spacing w:line="276" w:lineRule="auto"/>
        <w:jc w:val="both"/>
      </w:pPr>
      <w:r>
        <w:t>As p</w:t>
      </w:r>
      <w:r w:rsidR="009D273E">
        <w:t>a</w:t>
      </w:r>
      <w:r>
        <w:t xml:space="preserve">rt of its ongoing approach to stakeholder </w:t>
      </w:r>
      <w:r w:rsidR="009D273E">
        <w:t xml:space="preserve">engagement, </w:t>
      </w:r>
      <w:r w:rsidR="003074A7">
        <w:t>themes from LPHRIAE which ha</w:t>
      </w:r>
      <w:r w:rsidR="009D273E">
        <w:t xml:space="preserve">d </w:t>
      </w:r>
      <w:r w:rsidR="003074A7">
        <w:t xml:space="preserve">a bearing on the </w:t>
      </w:r>
      <w:r w:rsidR="009D273E">
        <w:t>other Public Health Reform C</w:t>
      </w:r>
      <w:r w:rsidR="003074A7">
        <w:t xml:space="preserve">ommissions </w:t>
      </w:r>
      <w:r w:rsidR="009D273E">
        <w:t xml:space="preserve">were </w:t>
      </w:r>
      <w:r w:rsidR="003074A7">
        <w:t xml:space="preserve">fed directly to the appropriate leads. Similarly, implications from LPHRIAE for Corporate projects – notably the Corporate IT project and the Data Science and Innovation project – </w:t>
      </w:r>
      <w:r w:rsidR="009D273E">
        <w:t>were</w:t>
      </w:r>
      <w:r w:rsidR="003074A7">
        <w:t xml:space="preserve"> shared with project leads.</w:t>
      </w:r>
      <w:r w:rsidR="00D8012B">
        <w:t xml:space="preserve"> </w:t>
      </w:r>
      <w:r w:rsidR="009D273E">
        <w:t xml:space="preserve">With the completion of the Improving Health, Protecting Health, Population Integrated Care, and Underpinning Data and Intelligence Commissions, a rapid assessment </w:t>
      </w:r>
      <w:r w:rsidR="00B07D37">
        <w:t xml:space="preserve">of the implications of their findings </w:t>
      </w:r>
      <w:r w:rsidR="00051CA2">
        <w:t>for</w:t>
      </w:r>
      <w:r w:rsidR="00B07D37">
        <w:t xml:space="preserve"> those of LPHRIAE has been undertaken</w:t>
      </w:r>
      <w:r w:rsidR="00D8012B">
        <w:t xml:space="preserve"> by ScotPHN</w:t>
      </w:r>
      <w:r w:rsidR="00B07D37">
        <w:t>. These assessment</w:t>
      </w:r>
      <w:r w:rsidR="00EA28A5">
        <w:t>s</w:t>
      </w:r>
      <w:r w:rsidR="00B07D37">
        <w:t xml:space="preserve"> were sense</w:t>
      </w:r>
      <w:r w:rsidR="00D8012B">
        <w:t xml:space="preserve"> checked by members of the SLWG and – where appropriate – others involved in developing the final reports from the Commissions. The outputs from these rapid assessments are contained in </w:t>
      </w:r>
      <w:hyperlink w:anchor="Appendix2" w:history="1">
        <w:r w:rsidR="00D8012B" w:rsidRPr="007438A3">
          <w:rPr>
            <w:rStyle w:val="Hyperlink"/>
          </w:rPr>
          <w:t>Appendix 2</w:t>
        </w:r>
      </w:hyperlink>
      <w:r w:rsidR="00D8012B">
        <w:t xml:space="preserve">.  </w:t>
      </w:r>
      <w:r w:rsidR="009D273E">
        <w:t xml:space="preserve"> </w:t>
      </w:r>
    </w:p>
    <w:p w:rsidR="00D8012B" w:rsidRDefault="00D8012B" w:rsidP="00D70A38">
      <w:pPr>
        <w:pStyle w:val="BodyText1"/>
        <w:spacing w:line="276" w:lineRule="auto"/>
        <w:jc w:val="both"/>
      </w:pPr>
    </w:p>
    <w:p w:rsidR="00D8012B" w:rsidRDefault="00D8012B" w:rsidP="00D70A38">
      <w:pPr>
        <w:pStyle w:val="BodyText1"/>
        <w:spacing w:line="276" w:lineRule="auto"/>
        <w:jc w:val="both"/>
      </w:pPr>
      <w:r>
        <w:t xml:space="preserve">It is very clear that all these commissions see a key role of PHS to be in the business of contributing to, and collaborating in, the development and creation of research evidence. Being innovative in practice and policy development is a shared ambition. The requirement for PHS to be an organisation that is evidence-informed and supports the capacity for, and application of, knowledge-based public health delivery across Scotland is also well articulated. </w:t>
      </w:r>
    </w:p>
    <w:p w:rsidR="00D8012B" w:rsidRDefault="00D8012B" w:rsidP="00D70A38">
      <w:pPr>
        <w:pStyle w:val="BodyText1"/>
        <w:spacing w:line="276" w:lineRule="auto"/>
        <w:jc w:val="both"/>
      </w:pPr>
    </w:p>
    <w:p w:rsidR="00D8012B" w:rsidRDefault="00D8012B" w:rsidP="00D70A38">
      <w:pPr>
        <w:pStyle w:val="BodyText1"/>
        <w:spacing w:line="276" w:lineRule="auto"/>
        <w:jc w:val="both"/>
      </w:pPr>
      <w:r>
        <w:t xml:space="preserve">Generally speaking the SLWG consider that the proposals set out below, based on the work  developed for, and explored by, the wider stakeholder events (See Section 4ff) are consistent with the </w:t>
      </w:r>
      <w:r w:rsidR="00051CA2">
        <w:t xml:space="preserve">outputs from the </w:t>
      </w:r>
      <w:r>
        <w:t xml:space="preserve">four public-health domain specific Commissions.  </w:t>
      </w:r>
    </w:p>
    <w:p w:rsidR="00212E1E" w:rsidRDefault="00212E1E" w:rsidP="00D70A38">
      <w:pPr>
        <w:pStyle w:val="BodyText1"/>
        <w:spacing w:line="276" w:lineRule="auto"/>
        <w:jc w:val="both"/>
        <w:rPr>
          <w:b/>
          <w:color w:val="215868" w:themeColor="accent5" w:themeShade="80"/>
        </w:rPr>
      </w:pPr>
    </w:p>
    <w:p w:rsidR="00B07D37" w:rsidRPr="00B07D37" w:rsidRDefault="00B07D37" w:rsidP="00D70A38">
      <w:pPr>
        <w:pStyle w:val="Bhead"/>
        <w:jc w:val="both"/>
      </w:pPr>
      <w:bookmarkStart w:id="7" w:name="_Toc4668676"/>
      <w:r w:rsidRPr="00B07D37">
        <w:t>2.3</w:t>
      </w:r>
      <w:r w:rsidRPr="00B07D37">
        <w:tab/>
        <w:t>Engagement with the Transdisciplinary Academic Community</w:t>
      </w:r>
      <w:bookmarkEnd w:id="7"/>
      <w:r w:rsidRPr="00B07D37">
        <w:t xml:space="preserve"> </w:t>
      </w:r>
    </w:p>
    <w:p w:rsidR="0011685D" w:rsidRDefault="0011685D" w:rsidP="00D70A38">
      <w:pPr>
        <w:pStyle w:val="BodyText1"/>
        <w:spacing w:line="276" w:lineRule="auto"/>
        <w:jc w:val="both"/>
      </w:pPr>
      <w:r>
        <w:t xml:space="preserve">In adopting the definition of research in </w:t>
      </w:r>
      <w:r w:rsidR="00A42317">
        <w:t>the ‘</w:t>
      </w:r>
      <w:r w:rsidR="00A42317" w:rsidRPr="0011685D">
        <w:t>Improving the health of the public by 2040</w:t>
      </w:r>
      <w:r w:rsidR="00A42317">
        <w:t xml:space="preserve">’ </w:t>
      </w:r>
      <w:r>
        <w:t>strategy</w:t>
      </w:r>
      <w:r w:rsidRPr="0011685D">
        <w:rPr>
          <w:vertAlign w:val="superscript"/>
        </w:rPr>
        <w:t>1</w:t>
      </w:r>
      <w:r>
        <w:rPr>
          <w:vertAlign w:val="superscript"/>
        </w:rPr>
        <w:t xml:space="preserve"> </w:t>
      </w:r>
      <w:r>
        <w:t>the</w:t>
      </w:r>
      <w:r w:rsidR="003910CF">
        <w:t>re is a clear</w:t>
      </w:r>
      <w:r>
        <w:t xml:space="preserve"> ambition for PHS to be </w:t>
      </w:r>
      <w:r w:rsidR="00EA28A5">
        <w:t xml:space="preserve">both </w:t>
      </w:r>
      <w:r>
        <w:t xml:space="preserve">an enabler and encourager of </w:t>
      </w:r>
      <w:r>
        <w:lastRenderedPageBreak/>
        <w:t>transdisciplinary research. As a further strand of its engagement</w:t>
      </w:r>
      <w:r w:rsidR="00EA28A5">
        <w:t>,</w:t>
      </w:r>
      <w:r>
        <w:t xml:space="preserve"> LPHRAIE approached two broad groups of academics to assess:</w:t>
      </w:r>
    </w:p>
    <w:p w:rsidR="00A42317" w:rsidRDefault="00A42317" w:rsidP="00D70A38">
      <w:pPr>
        <w:pStyle w:val="BodyText1"/>
        <w:spacing w:line="276" w:lineRule="auto"/>
        <w:ind w:left="360"/>
        <w:jc w:val="both"/>
      </w:pPr>
    </w:p>
    <w:p w:rsidR="0011685D" w:rsidRDefault="00A42317" w:rsidP="00D70A38">
      <w:pPr>
        <w:pStyle w:val="BodyText1"/>
        <w:numPr>
          <w:ilvl w:val="0"/>
          <w:numId w:val="16"/>
        </w:numPr>
        <w:spacing w:line="276" w:lineRule="auto"/>
        <w:jc w:val="both"/>
      </w:pPr>
      <w:r>
        <w:t>w</w:t>
      </w:r>
      <w:r w:rsidR="0011685D" w:rsidRPr="0011685D">
        <w:t>hat contribution your research discipline is already making to the health of the public</w:t>
      </w:r>
      <w:r>
        <w:t>;</w:t>
      </w:r>
    </w:p>
    <w:p w:rsidR="00A42317" w:rsidRDefault="00A42317" w:rsidP="00D70A38">
      <w:pPr>
        <w:pStyle w:val="BodyText1"/>
        <w:numPr>
          <w:ilvl w:val="0"/>
          <w:numId w:val="16"/>
        </w:numPr>
        <w:spacing w:line="276" w:lineRule="auto"/>
        <w:jc w:val="both"/>
      </w:pPr>
      <w:r>
        <w:t>w</w:t>
      </w:r>
      <w:r w:rsidR="0011685D">
        <w:t>hat opportunities are there for greater contributions through transdisciplinary research activities</w:t>
      </w:r>
      <w:r>
        <w:t>;</w:t>
      </w:r>
    </w:p>
    <w:p w:rsidR="0011685D" w:rsidRDefault="00A42317" w:rsidP="00D70A38">
      <w:pPr>
        <w:pStyle w:val="BodyText1"/>
        <w:numPr>
          <w:ilvl w:val="0"/>
          <w:numId w:val="16"/>
        </w:numPr>
        <w:spacing w:line="276" w:lineRule="auto"/>
        <w:jc w:val="both"/>
      </w:pPr>
      <w:r>
        <w:t>what would facilitate such transdisciplinary contributions</w:t>
      </w:r>
      <w:r w:rsidR="003910CF">
        <w:t>;</w:t>
      </w:r>
      <w:r w:rsidR="0011685D">
        <w:t xml:space="preserve"> </w:t>
      </w:r>
      <w:r>
        <w:t xml:space="preserve">and </w:t>
      </w:r>
    </w:p>
    <w:p w:rsidR="0011685D" w:rsidRDefault="00A42317" w:rsidP="00D70A38">
      <w:pPr>
        <w:pStyle w:val="BodyText1"/>
        <w:numPr>
          <w:ilvl w:val="0"/>
          <w:numId w:val="16"/>
        </w:numPr>
        <w:spacing w:line="276" w:lineRule="auto"/>
        <w:jc w:val="both"/>
      </w:pPr>
      <w:proofErr w:type="gramStart"/>
      <w:r>
        <w:t>what</w:t>
      </w:r>
      <w:proofErr w:type="gramEnd"/>
      <w:r>
        <w:t xml:space="preserve"> would be the </w:t>
      </w:r>
      <w:r w:rsidR="0011685D">
        <w:t xml:space="preserve">one clear “ask” </w:t>
      </w:r>
      <w:r>
        <w:t xml:space="preserve">they would have </w:t>
      </w:r>
      <w:r w:rsidR="0011685D">
        <w:t>of P</w:t>
      </w:r>
      <w:r w:rsidR="00EA28A5">
        <w:t>HS</w:t>
      </w:r>
      <w:r w:rsidR="0011685D">
        <w:t xml:space="preserve">? </w:t>
      </w:r>
    </w:p>
    <w:p w:rsidR="0011685D" w:rsidRDefault="0011685D" w:rsidP="00D70A38">
      <w:pPr>
        <w:pStyle w:val="BodyText1"/>
        <w:spacing w:line="276" w:lineRule="auto"/>
        <w:jc w:val="both"/>
      </w:pPr>
    </w:p>
    <w:p w:rsidR="0011685D" w:rsidRDefault="00A42317" w:rsidP="00D70A38">
      <w:pPr>
        <w:pStyle w:val="BodyText1"/>
        <w:spacing w:line="276" w:lineRule="auto"/>
        <w:jc w:val="both"/>
      </w:pPr>
      <w:r>
        <w:t>In addition</w:t>
      </w:r>
      <w:r w:rsidR="00EA28A5">
        <w:t>,</w:t>
      </w:r>
      <w:r>
        <w:t xml:space="preserve"> the academics were asked to provide </w:t>
      </w:r>
      <w:r w:rsidR="0011685D">
        <w:t>a</w:t>
      </w:r>
      <w:r>
        <w:t xml:space="preserve">ny examples of such research contributions. </w:t>
      </w:r>
    </w:p>
    <w:p w:rsidR="00A42317" w:rsidRDefault="00A42317" w:rsidP="00D70A38">
      <w:pPr>
        <w:pStyle w:val="BodyText1"/>
        <w:spacing w:line="276" w:lineRule="auto"/>
        <w:jc w:val="both"/>
      </w:pPr>
    </w:p>
    <w:p w:rsidR="00A42317" w:rsidRDefault="00A42317" w:rsidP="00D70A38">
      <w:pPr>
        <w:pStyle w:val="BodyText1"/>
        <w:spacing w:line="276" w:lineRule="auto"/>
        <w:jc w:val="both"/>
      </w:pPr>
      <w:r>
        <w:t xml:space="preserve">In total 77 invitations </w:t>
      </w:r>
      <w:r w:rsidR="003910CF">
        <w:t xml:space="preserve">were </w:t>
      </w:r>
      <w:r w:rsidR="002A0978">
        <w:t xml:space="preserve">sent </w:t>
      </w:r>
      <w:r>
        <w:t>to academics across the UK. Of these 33 were to academics with specific public health research roles in Scotland</w:t>
      </w:r>
      <w:r w:rsidR="00EA28A5">
        <w:t>,</w:t>
      </w:r>
      <w:r>
        <w:t xml:space="preserve"> and 44 were from across the UK, representing the broad range of disciplines set out in ‘</w:t>
      </w:r>
      <w:r w:rsidRPr="0011685D">
        <w:t>Improving the health of the public by 2040</w:t>
      </w:r>
      <w:r>
        <w:t xml:space="preserve">’. As at </w:t>
      </w:r>
      <w:r w:rsidR="003910CF">
        <w:t>2</w:t>
      </w:r>
      <w:r w:rsidR="003379D0">
        <w:t>7</w:t>
      </w:r>
      <w:r>
        <w:t>/03/2019, this call produced 1</w:t>
      </w:r>
      <w:r w:rsidR="003910CF">
        <w:t>3</w:t>
      </w:r>
      <w:r>
        <w:t xml:space="preserve"> responses, of which </w:t>
      </w:r>
      <w:r w:rsidR="003910CF">
        <w:t>8</w:t>
      </w:r>
      <w:r>
        <w:t xml:space="preserve"> </w:t>
      </w:r>
      <w:r w:rsidR="003910CF">
        <w:t xml:space="preserve">responses </w:t>
      </w:r>
      <w:r>
        <w:t xml:space="preserve">were from </w:t>
      </w:r>
      <w:r w:rsidR="003910CF">
        <w:t xml:space="preserve">9 </w:t>
      </w:r>
      <w:r>
        <w:t xml:space="preserve">Scottish academics. </w:t>
      </w:r>
      <w:r w:rsidR="003910CF">
        <w:t>Of those who responded</w:t>
      </w:r>
      <w:r w:rsidR="003910CF" w:rsidRPr="003910CF">
        <w:t xml:space="preserve">, </w:t>
      </w:r>
      <w:r w:rsidR="0089620F">
        <w:t>4</w:t>
      </w:r>
      <w:r w:rsidR="003910CF">
        <w:t xml:space="preserve"> had previously attended one of the three stakeholder events. </w:t>
      </w:r>
      <w:r>
        <w:t xml:space="preserve">A synthesis of the individual responses (where permission was given to share the detail) </w:t>
      </w:r>
      <w:r w:rsidR="003910CF">
        <w:t xml:space="preserve">is </w:t>
      </w:r>
      <w:r w:rsidR="007F09B2">
        <w:t xml:space="preserve">available on the </w:t>
      </w:r>
      <w:hyperlink r:id="rId12" w:history="1">
        <w:r w:rsidR="007F09B2" w:rsidRPr="007438A3">
          <w:rPr>
            <w:rStyle w:val="Hyperlink"/>
          </w:rPr>
          <w:t>ScotPHN website</w:t>
        </w:r>
      </w:hyperlink>
      <w:r w:rsidR="007F09B2">
        <w:t xml:space="preserve"> and will be updated over the summer</w:t>
      </w:r>
      <w:r w:rsidR="009B70E3">
        <w:t xml:space="preserve"> to present to the new organisation as full a picture as possible of transdisciplinary academic aspirations.   </w:t>
      </w:r>
    </w:p>
    <w:p w:rsidR="00A42317" w:rsidRDefault="00A42317" w:rsidP="00D70A38">
      <w:pPr>
        <w:pStyle w:val="BodyText1"/>
        <w:spacing w:line="276" w:lineRule="auto"/>
        <w:jc w:val="both"/>
      </w:pPr>
    </w:p>
    <w:p w:rsidR="00A42317" w:rsidRDefault="00A42317" w:rsidP="00D70A38">
      <w:pPr>
        <w:pStyle w:val="BodyText1"/>
        <w:spacing w:line="276" w:lineRule="auto"/>
        <w:jc w:val="both"/>
      </w:pPr>
      <w:r>
        <w:t>Th</w:t>
      </w:r>
      <w:r w:rsidR="003379D0">
        <w:t xml:space="preserve">e </w:t>
      </w:r>
      <w:r w:rsidR="003910CF">
        <w:t xml:space="preserve">responses received </w:t>
      </w:r>
      <w:r w:rsidR="003379D0">
        <w:t xml:space="preserve">to date </w:t>
      </w:r>
      <w:r>
        <w:t>do suggest there is interest amongst Scottish and UK academic stakeholders to engage with the new organisation, notably in collaborative research.</w:t>
      </w:r>
      <w:r w:rsidR="003910CF">
        <w:t xml:space="preserve"> However, </w:t>
      </w:r>
      <w:r w:rsidR="003379D0">
        <w:t>it is also c</w:t>
      </w:r>
      <w:r>
        <w:t xml:space="preserve">lear </w:t>
      </w:r>
      <w:r w:rsidR="003379D0">
        <w:t xml:space="preserve">that there is a </w:t>
      </w:r>
      <w:r>
        <w:t>need for developing and strengthen</w:t>
      </w:r>
      <w:r w:rsidR="003910CF">
        <w:t>ing</w:t>
      </w:r>
      <w:r>
        <w:t xml:space="preserve"> robust engagement with the broad academic community to achieve the ambition for P</w:t>
      </w:r>
      <w:r w:rsidR="00632C27">
        <w:t>HS</w:t>
      </w:r>
      <w:r>
        <w:t xml:space="preserve"> to be an organisation that provides leadership for the creation and mobilisation of transdisciplinary research. </w:t>
      </w:r>
    </w:p>
    <w:p w:rsidR="00A42317" w:rsidRDefault="00A42317" w:rsidP="00D70A38">
      <w:pPr>
        <w:pStyle w:val="BodyText1"/>
        <w:spacing w:line="276" w:lineRule="auto"/>
        <w:jc w:val="both"/>
      </w:pPr>
    </w:p>
    <w:p w:rsidR="00A42317" w:rsidRDefault="00A42317" w:rsidP="00D70A38">
      <w:pPr>
        <w:pStyle w:val="BodyText1"/>
        <w:spacing w:line="276" w:lineRule="auto"/>
        <w:jc w:val="both"/>
      </w:pPr>
    </w:p>
    <w:p w:rsidR="003074A7" w:rsidRPr="00F2542E" w:rsidRDefault="003074A7" w:rsidP="00D70A38">
      <w:pPr>
        <w:pStyle w:val="Ahead"/>
        <w:jc w:val="both"/>
      </w:pPr>
      <w:bookmarkStart w:id="8" w:name="_Toc4668677"/>
      <w:r w:rsidRPr="00F2542E">
        <w:t>3</w:t>
      </w:r>
      <w:r w:rsidRPr="00F2542E">
        <w:tab/>
      </w:r>
      <w:r w:rsidR="00B07D37" w:rsidRPr="00F2542E">
        <w:t>The Leadership Vision</w:t>
      </w:r>
      <w:bookmarkEnd w:id="8"/>
    </w:p>
    <w:p w:rsidR="00A42317" w:rsidRDefault="00A42317" w:rsidP="00D70A38">
      <w:pPr>
        <w:pStyle w:val="BodyText1"/>
        <w:spacing w:line="276" w:lineRule="auto"/>
        <w:jc w:val="both"/>
        <w:rPr>
          <w:color w:val="215868" w:themeColor="accent5" w:themeShade="80"/>
        </w:rPr>
      </w:pPr>
    </w:p>
    <w:p w:rsidR="00CB6C1E" w:rsidRDefault="00A42317" w:rsidP="00D70A38">
      <w:pPr>
        <w:pStyle w:val="BodyText1"/>
        <w:spacing w:line="276" w:lineRule="auto"/>
        <w:jc w:val="both"/>
      </w:pPr>
      <w:r w:rsidRPr="00A42317">
        <w:t xml:space="preserve">Overall, </w:t>
      </w:r>
      <w:r>
        <w:t>the</w:t>
      </w:r>
      <w:r w:rsidR="00CB6C1E">
        <w:rPr>
          <w:color w:val="000000" w:themeColor="text1"/>
        </w:rPr>
        <w:t xml:space="preserve"> wider group of stakeholders </w:t>
      </w:r>
      <w:r w:rsidR="003C07CF">
        <w:rPr>
          <w:color w:val="000000" w:themeColor="text1"/>
        </w:rPr>
        <w:t>who have supported th</w:t>
      </w:r>
      <w:r>
        <w:rPr>
          <w:color w:val="000000" w:themeColor="text1"/>
        </w:rPr>
        <w:t xml:space="preserve">e work of LPHRIAE </w:t>
      </w:r>
      <w:r w:rsidR="003C07CF">
        <w:rPr>
          <w:color w:val="000000" w:themeColor="text1"/>
        </w:rPr>
        <w:t xml:space="preserve">see </w:t>
      </w:r>
      <w:r w:rsidR="003379D0">
        <w:rPr>
          <w:color w:val="000000" w:themeColor="text1"/>
        </w:rPr>
        <w:t xml:space="preserve">the potential for </w:t>
      </w:r>
      <w:r w:rsidR="00CB6C1E" w:rsidRPr="00007A55">
        <w:t>P</w:t>
      </w:r>
      <w:r w:rsidR="00632C27">
        <w:t>HS</w:t>
      </w:r>
      <w:r w:rsidR="00CB6C1E" w:rsidRPr="00007A55">
        <w:t xml:space="preserve"> </w:t>
      </w:r>
      <w:r w:rsidR="003379D0">
        <w:t>to</w:t>
      </w:r>
      <w:r w:rsidR="003C07CF">
        <w:t xml:space="preserve"> </w:t>
      </w:r>
      <w:r w:rsidR="003379D0">
        <w:t xml:space="preserve">provide collaborative </w:t>
      </w:r>
      <w:r w:rsidR="003C07CF">
        <w:t>leadership for the public health system in Scotland.</w:t>
      </w:r>
      <w:r w:rsidR="007438A3">
        <w:t xml:space="preserve"> </w:t>
      </w:r>
      <w:r w:rsidR="003379D0" w:rsidRPr="003379D0">
        <w:t xml:space="preserve">This </w:t>
      </w:r>
      <w:r w:rsidR="003379D0">
        <w:t xml:space="preserve">leadership </w:t>
      </w:r>
      <w:r w:rsidR="003379D0" w:rsidRPr="003379D0">
        <w:t xml:space="preserve">requirement </w:t>
      </w:r>
      <w:r w:rsidR="003379D0">
        <w:t xml:space="preserve">emphasises that </w:t>
      </w:r>
      <w:r w:rsidR="003379D0" w:rsidRPr="003379D0">
        <w:t xml:space="preserve">public health research is </w:t>
      </w:r>
      <w:r w:rsidR="009B70E3">
        <w:t xml:space="preserve">needed </w:t>
      </w:r>
      <w:r>
        <w:t>a</w:t>
      </w:r>
      <w:r w:rsidR="008A6FCD">
        <w:t xml:space="preserve">cross all </w:t>
      </w:r>
      <w:r w:rsidR="00B66C63">
        <w:t>three</w:t>
      </w:r>
      <w:r w:rsidR="008A6FCD">
        <w:t xml:space="preserve"> domains of public health</w:t>
      </w:r>
      <w:r w:rsidR="00B66C63">
        <w:t xml:space="preserve"> and the data and intelligence functions which underpin them</w:t>
      </w:r>
      <w:r w:rsidR="00CB6C1E">
        <w:t>.</w:t>
      </w:r>
    </w:p>
    <w:p w:rsidR="00F66A8D" w:rsidRPr="00007A55" w:rsidRDefault="00F66A8D" w:rsidP="00D70A38">
      <w:pPr>
        <w:pStyle w:val="BodyText1"/>
        <w:spacing w:line="276" w:lineRule="auto"/>
        <w:jc w:val="both"/>
      </w:pPr>
    </w:p>
    <w:p w:rsidR="00A42317" w:rsidRDefault="00305BEC" w:rsidP="00D70A38">
      <w:pPr>
        <w:pStyle w:val="BodyText1"/>
        <w:spacing w:line="276" w:lineRule="auto"/>
        <w:jc w:val="both"/>
      </w:pPr>
      <w:r w:rsidRPr="00305BEC">
        <w:t xml:space="preserve">A </w:t>
      </w:r>
      <w:r>
        <w:t xml:space="preserve">second </w:t>
      </w:r>
      <w:r w:rsidRPr="00305BEC">
        <w:t>key theme</w:t>
      </w:r>
      <w:r>
        <w:t xml:space="preserve">, one which also </w:t>
      </w:r>
      <w:r w:rsidRPr="00305BEC">
        <w:t>run</w:t>
      </w:r>
      <w:r>
        <w:t xml:space="preserve">s through the other </w:t>
      </w:r>
      <w:r w:rsidRPr="00305BEC">
        <w:t>commissions</w:t>
      </w:r>
      <w:r>
        <w:t xml:space="preserve">, </w:t>
      </w:r>
      <w:r w:rsidRPr="00305BEC">
        <w:t xml:space="preserve">is the </w:t>
      </w:r>
      <w:r w:rsidR="00A42317">
        <w:t>call</w:t>
      </w:r>
      <w:r w:rsidRPr="00305BEC">
        <w:t xml:space="preserve"> to recognise </w:t>
      </w:r>
      <w:r>
        <w:t xml:space="preserve">a wider conception of the determinants of population </w:t>
      </w:r>
      <w:r w:rsidRPr="00305BEC">
        <w:t>health</w:t>
      </w:r>
      <w:r>
        <w:t xml:space="preserve"> and the broad scope of the </w:t>
      </w:r>
      <w:r w:rsidR="00A42317">
        <w:t xml:space="preserve">research and knowledge needed by the public health system </w:t>
      </w:r>
      <w:r>
        <w:t>to address the</w:t>
      </w:r>
      <w:r w:rsidR="00A42317">
        <w:t>m</w:t>
      </w:r>
      <w:r>
        <w:t>. Stakeholders were clear that the research, innovation and applied evidence leadership envisaged for P</w:t>
      </w:r>
      <w:r w:rsidR="00632C27">
        <w:t>HS</w:t>
      </w:r>
      <w:r>
        <w:t xml:space="preserve"> could not</w:t>
      </w:r>
      <w:r w:rsidR="00A42317">
        <w:t xml:space="preserve"> be too narrowly focussed on traditional</w:t>
      </w:r>
      <w:r>
        <w:t xml:space="preserve"> “</w:t>
      </w:r>
      <w:r w:rsidRPr="00305BEC">
        <w:t>health</w:t>
      </w:r>
      <w:r>
        <w:t>”</w:t>
      </w:r>
      <w:r w:rsidRPr="00305BEC">
        <w:t xml:space="preserve"> function</w:t>
      </w:r>
      <w:r>
        <w:t>(s)</w:t>
      </w:r>
      <w:r w:rsidR="003379D0">
        <w:t xml:space="preserve">. Its work programme </w:t>
      </w:r>
      <w:r>
        <w:t>need</w:t>
      </w:r>
      <w:r w:rsidR="003379D0">
        <w:t xml:space="preserve">s </w:t>
      </w:r>
      <w:r>
        <w:t xml:space="preserve">to reflect the wide range of social, economic, environmental, </w:t>
      </w:r>
      <w:r>
        <w:lastRenderedPageBreak/>
        <w:t xml:space="preserve">cultural, </w:t>
      </w:r>
      <w:r w:rsidR="003379D0">
        <w:t xml:space="preserve">commercial, political and </w:t>
      </w:r>
      <w:r>
        <w:t xml:space="preserve">organisational </w:t>
      </w:r>
      <w:r w:rsidR="003379D0" w:rsidRPr="003379D0">
        <w:t>determinants of health, equity and effective health</w:t>
      </w:r>
      <w:r w:rsidR="003379D0">
        <w:t xml:space="preserve"> and social </w:t>
      </w:r>
      <w:r w:rsidR="003379D0" w:rsidRPr="003379D0">
        <w:t>care</w:t>
      </w:r>
      <w:r w:rsidR="003379D0">
        <w:t xml:space="preserve">, challenging sectional and vested interest where required. </w:t>
      </w:r>
      <w:r w:rsidR="008B7E34">
        <w:t>The need for such a focus is now widely acknowledged among policy analysts and academic researchers together with research funders via recent initiatives, including the UK P</w:t>
      </w:r>
      <w:r w:rsidR="00D25FEC">
        <w:t xml:space="preserve">revention </w:t>
      </w:r>
      <w:r w:rsidR="008B7E34">
        <w:t>R</w:t>
      </w:r>
      <w:r w:rsidR="00D25FEC">
        <w:t xml:space="preserve">esearch </w:t>
      </w:r>
      <w:r w:rsidR="008B7E34">
        <w:t>P</w:t>
      </w:r>
      <w:r w:rsidR="00D25FEC">
        <w:t>artnership</w:t>
      </w:r>
      <w:r w:rsidR="008B7E34">
        <w:t xml:space="preserve">. </w:t>
      </w:r>
    </w:p>
    <w:p w:rsidR="00A42317" w:rsidRDefault="00A42317" w:rsidP="00D70A38">
      <w:pPr>
        <w:pStyle w:val="BodyText1"/>
        <w:spacing w:line="276" w:lineRule="auto"/>
        <w:jc w:val="both"/>
      </w:pPr>
    </w:p>
    <w:p w:rsidR="00C07D4D" w:rsidRDefault="00C07D4D" w:rsidP="00D70A38">
      <w:pPr>
        <w:pStyle w:val="BodyText1"/>
        <w:spacing w:line="276" w:lineRule="auto"/>
        <w:jc w:val="both"/>
      </w:pPr>
      <w:r>
        <w:t xml:space="preserve">The engagement with PHI and HS staff confirms a real ambition for the new organisation to undertake and sustain research and generate evidence, as well as support system-wide knowledge mobilisation. This will require that the organisation has an in-house research and innovation function and a knowledge service </w:t>
      </w:r>
      <w:r w:rsidR="008B7E34">
        <w:t xml:space="preserve">together with </w:t>
      </w:r>
      <w:r w:rsidR="002A0978" w:rsidRPr="002A0978">
        <w:t xml:space="preserve">staff </w:t>
      </w:r>
      <w:r w:rsidR="008B7E34">
        <w:t xml:space="preserve">possessing </w:t>
      </w:r>
      <w:r w:rsidR="002A0978" w:rsidRPr="002A0978">
        <w:t>the skills to support these.</w:t>
      </w:r>
      <w:r w:rsidR="003379D0" w:rsidRPr="003379D0">
        <w:t xml:space="preserve"> </w:t>
      </w:r>
      <w:r w:rsidR="003379D0">
        <w:t>However, PHS also needs to r</w:t>
      </w:r>
      <w:r w:rsidR="003379D0" w:rsidRPr="003379D0">
        <w:t>ecogni</w:t>
      </w:r>
      <w:r w:rsidR="003379D0">
        <w:t xml:space="preserve">se that its </w:t>
      </w:r>
      <w:r w:rsidR="003379D0" w:rsidRPr="003379D0">
        <w:t>national function</w:t>
      </w:r>
      <w:r w:rsidR="003379D0">
        <w:t>s must be participative and not simply be the responsibility of a “</w:t>
      </w:r>
      <w:proofErr w:type="spellStart"/>
      <w:r w:rsidR="003379D0" w:rsidRPr="003379D0">
        <w:t>siloed</w:t>
      </w:r>
      <w:proofErr w:type="spellEnd"/>
      <w:r w:rsidR="003379D0">
        <w:t>” or “badged” function. T</w:t>
      </w:r>
      <w:r w:rsidR="003379D0" w:rsidRPr="003379D0">
        <w:t xml:space="preserve">his will require </w:t>
      </w:r>
      <w:r w:rsidR="008B7E34">
        <w:t xml:space="preserve">transformational </w:t>
      </w:r>
      <w:r w:rsidR="003379D0" w:rsidRPr="003379D0">
        <w:t>change to create the appropriate</w:t>
      </w:r>
      <w:r w:rsidR="003379D0">
        <w:t>,</w:t>
      </w:r>
      <w:r w:rsidR="003379D0" w:rsidRPr="003379D0">
        <w:t xml:space="preserve"> organisational culture.</w:t>
      </w:r>
    </w:p>
    <w:p w:rsidR="00C07D4D" w:rsidRDefault="00C07D4D" w:rsidP="00D70A38">
      <w:pPr>
        <w:pStyle w:val="BodyText1"/>
        <w:spacing w:line="276" w:lineRule="auto"/>
        <w:jc w:val="both"/>
      </w:pPr>
    </w:p>
    <w:p w:rsidR="0061694C" w:rsidRDefault="003379D0" w:rsidP="00D70A38">
      <w:pPr>
        <w:pStyle w:val="BodyText1"/>
        <w:spacing w:line="276" w:lineRule="auto"/>
        <w:jc w:val="both"/>
      </w:pPr>
      <w:r>
        <w:t>Building o</w:t>
      </w:r>
      <w:r w:rsidR="007A35E9">
        <w:t>n</w:t>
      </w:r>
      <w:r>
        <w:t xml:space="preserve"> the international WHO framework for public health capabilities in research and knowledge services</w:t>
      </w:r>
      <w:r w:rsidR="00D70A38">
        <w:t>,</w:t>
      </w:r>
      <w:r w:rsidR="00D70A38" w:rsidRPr="003379D0">
        <w:rPr>
          <w:vertAlign w:val="superscript"/>
        </w:rPr>
        <w:t xml:space="preserve"> 5</w:t>
      </w:r>
      <w:r>
        <w:t xml:space="preserve">  </w:t>
      </w:r>
      <w:r w:rsidR="00D70A38">
        <w:t xml:space="preserve"> </w:t>
      </w:r>
      <w:r>
        <w:t>t</w:t>
      </w:r>
      <w:r w:rsidR="00512C5F">
        <w:t xml:space="preserve">he </w:t>
      </w:r>
      <w:r w:rsidR="0061694C">
        <w:t xml:space="preserve">vision </w:t>
      </w:r>
      <w:r w:rsidR="00512C5F">
        <w:t>for P</w:t>
      </w:r>
      <w:r w:rsidR="00632C27">
        <w:t>HS</w:t>
      </w:r>
      <w:r w:rsidR="00512C5F">
        <w:t xml:space="preserve"> is that it be</w:t>
      </w:r>
      <w:r>
        <w:t>comes</w:t>
      </w:r>
      <w:r w:rsidR="00512C5F">
        <w:t xml:space="preserve"> an </w:t>
      </w:r>
      <w:r w:rsidR="0061694C">
        <w:t>organisation that</w:t>
      </w:r>
      <w:r w:rsidR="0042741B">
        <w:t xml:space="preserve"> undertakes, facilitates, and enables</w:t>
      </w:r>
      <w:r w:rsidR="0061694C">
        <w:t>:</w:t>
      </w:r>
    </w:p>
    <w:p w:rsidR="000D521D" w:rsidRDefault="000D521D" w:rsidP="00D70A38">
      <w:pPr>
        <w:pStyle w:val="BodyText1"/>
        <w:spacing w:line="276" w:lineRule="auto"/>
        <w:jc w:val="both"/>
      </w:pPr>
    </w:p>
    <w:p w:rsidR="0061694C" w:rsidRDefault="0042741B" w:rsidP="00D70A38">
      <w:pPr>
        <w:pStyle w:val="BodyText1"/>
        <w:numPr>
          <w:ilvl w:val="0"/>
          <w:numId w:val="17"/>
        </w:numPr>
        <w:spacing w:line="276" w:lineRule="auto"/>
        <w:ind w:left="360"/>
        <w:jc w:val="both"/>
      </w:pPr>
      <w:r>
        <w:t xml:space="preserve">quality </w:t>
      </w:r>
      <w:r w:rsidR="0061694C">
        <w:t>research:</w:t>
      </w:r>
    </w:p>
    <w:p w:rsidR="000D521D" w:rsidRDefault="000D521D" w:rsidP="00D70A38">
      <w:pPr>
        <w:pStyle w:val="BodyText1"/>
        <w:numPr>
          <w:ilvl w:val="0"/>
          <w:numId w:val="18"/>
        </w:numPr>
        <w:spacing w:line="276" w:lineRule="auto"/>
        <w:jc w:val="both"/>
      </w:pPr>
      <w:r>
        <w:t>as a provider and commissioner of research activities;</w:t>
      </w:r>
    </w:p>
    <w:p w:rsidR="0061694C" w:rsidRDefault="000D521D" w:rsidP="00D70A38">
      <w:pPr>
        <w:pStyle w:val="BodyText1"/>
        <w:numPr>
          <w:ilvl w:val="0"/>
          <w:numId w:val="18"/>
        </w:numPr>
        <w:spacing w:line="276" w:lineRule="auto"/>
        <w:jc w:val="both"/>
      </w:pPr>
      <w:r>
        <w:t xml:space="preserve">as a </w:t>
      </w:r>
      <w:r w:rsidR="0061694C">
        <w:t xml:space="preserve">source of high quality data for </w:t>
      </w:r>
      <w:r w:rsidR="00B56672">
        <w:t>p</w:t>
      </w:r>
      <w:r w:rsidR="0061694C">
        <w:t xml:space="preserve">ublic </w:t>
      </w:r>
      <w:r w:rsidR="002A0978">
        <w:t xml:space="preserve">health </w:t>
      </w:r>
      <w:r w:rsidR="0061694C">
        <w:t>research;</w:t>
      </w:r>
    </w:p>
    <w:p w:rsidR="003379D0" w:rsidRDefault="003379D0" w:rsidP="00D70A38">
      <w:pPr>
        <w:pStyle w:val="BodyText1"/>
        <w:numPr>
          <w:ilvl w:val="0"/>
          <w:numId w:val="18"/>
        </w:numPr>
        <w:spacing w:line="276" w:lineRule="auto"/>
        <w:jc w:val="both"/>
      </w:pPr>
      <w:r>
        <w:t>as the proper statistical function for health and care/wellbeing research</w:t>
      </w:r>
    </w:p>
    <w:p w:rsidR="008A6FCD" w:rsidRDefault="00B56672" w:rsidP="00D70A38">
      <w:pPr>
        <w:pStyle w:val="BodyText1"/>
        <w:numPr>
          <w:ilvl w:val="0"/>
          <w:numId w:val="18"/>
        </w:numPr>
        <w:spacing w:line="276" w:lineRule="auto"/>
        <w:jc w:val="both"/>
      </w:pPr>
      <w:r>
        <w:t>as a reporter/identifier of pressing Public Health research questions / priorities;</w:t>
      </w:r>
    </w:p>
    <w:p w:rsidR="0061694C" w:rsidRDefault="008A6FCD" w:rsidP="00D70A38">
      <w:pPr>
        <w:pStyle w:val="BodyText1"/>
        <w:numPr>
          <w:ilvl w:val="0"/>
          <w:numId w:val="18"/>
        </w:numPr>
        <w:spacing w:line="276" w:lineRule="auto"/>
        <w:jc w:val="both"/>
      </w:pPr>
      <w:r>
        <w:t xml:space="preserve">as an influencer of research agenda of </w:t>
      </w:r>
      <w:r w:rsidR="002A0978">
        <w:t>funding organisations and the research community</w:t>
      </w:r>
      <w:r>
        <w:t xml:space="preserve">; </w:t>
      </w:r>
    </w:p>
    <w:p w:rsidR="0061694C" w:rsidRDefault="00B96C08" w:rsidP="00D70A38">
      <w:pPr>
        <w:pStyle w:val="BodyText1"/>
        <w:numPr>
          <w:ilvl w:val="0"/>
          <w:numId w:val="18"/>
        </w:numPr>
        <w:spacing w:line="276" w:lineRule="auto"/>
        <w:jc w:val="both"/>
      </w:pPr>
      <w:r>
        <w:t xml:space="preserve">as </w:t>
      </w:r>
      <w:r w:rsidR="0061694C">
        <w:t>a research facilitator, building relationships that susta</w:t>
      </w:r>
      <w:r w:rsidR="000D521D">
        <w:t>in research collaborations</w:t>
      </w:r>
      <w:r w:rsidR="00B66C63">
        <w:t>;</w:t>
      </w:r>
      <w:r w:rsidR="000D521D">
        <w:t xml:space="preserve"> </w:t>
      </w:r>
      <w:r w:rsidR="002A0978">
        <w:t>and</w:t>
      </w:r>
    </w:p>
    <w:p w:rsidR="002A0978" w:rsidRDefault="002A0978" w:rsidP="00D70A38">
      <w:pPr>
        <w:pStyle w:val="BodyText1"/>
        <w:numPr>
          <w:ilvl w:val="0"/>
          <w:numId w:val="18"/>
        </w:numPr>
        <w:spacing w:line="276" w:lineRule="auto"/>
        <w:jc w:val="both"/>
      </w:pPr>
      <w:r>
        <w:t>as a  subject for research into how its own ways of working translate evidence into action;</w:t>
      </w:r>
      <w:r w:rsidRPr="00B56672">
        <w:t xml:space="preserve"> </w:t>
      </w:r>
    </w:p>
    <w:p w:rsidR="0061694C" w:rsidRPr="00007A55" w:rsidRDefault="0061694C" w:rsidP="00D70A38">
      <w:pPr>
        <w:pStyle w:val="BodyText1"/>
        <w:spacing w:line="276" w:lineRule="auto"/>
        <w:ind w:left="66"/>
        <w:jc w:val="both"/>
      </w:pPr>
    </w:p>
    <w:p w:rsidR="0061694C" w:rsidRDefault="0042741B" w:rsidP="00D70A38">
      <w:pPr>
        <w:pStyle w:val="BodyText1"/>
        <w:numPr>
          <w:ilvl w:val="0"/>
          <w:numId w:val="10"/>
        </w:numPr>
        <w:spacing w:line="276" w:lineRule="auto"/>
        <w:jc w:val="both"/>
      </w:pPr>
      <w:r>
        <w:t>innovation in public health</w:t>
      </w:r>
      <w:r w:rsidR="0061694C">
        <w:t>:</w:t>
      </w:r>
    </w:p>
    <w:p w:rsidR="0061694C" w:rsidRDefault="0061694C" w:rsidP="00D70A38">
      <w:pPr>
        <w:pStyle w:val="BodyText1"/>
        <w:numPr>
          <w:ilvl w:val="1"/>
          <w:numId w:val="10"/>
        </w:numPr>
        <w:spacing w:line="276" w:lineRule="auto"/>
        <w:ind w:left="709" w:hanging="283"/>
        <w:jc w:val="both"/>
      </w:pPr>
      <w:r>
        <w:t xml:space="preserve">as a </w:t>
      </w:r>
      <w:r w:rsidR="00B56672">
        <w:t>leader</w:t>
      </w:r>
      <w:r w:rsidR="000D521D">
        <w:t xml:space="preserve"> and </w:t>
      </w:r>
      <w:r w:rsidRPr="00007A55">
        <w:t>facilitator for innovation</w:t>
      </w:r>
      <w:r>
        <w:t xml:space="preserve"> in </w:t>
      </w:r>
      <w:r w:rsidR="000D521D">
        <w:t xml:space="preserve">public health practice and the application of emerging technology to population health; </w:t>
      </w:r>
    </w:p>
    <w:p w:rsidR="0061694C" w:rsidRPr="00007A55" w:rsidRDefault="0061694C" w:rsidP="00D70A38">
      <w:pPr>
        <w:pStyle w:val="BodyText1"/>
        <w:numPr>
          <w:ilvl w:val="1"/>
          <w:numId w:val="10"/>
        </w:numPr>
        <w:spacing w:line="276" w:lineRule="auto"/>
        <w:ind w:left="709" w:hanging="283"/>
        <w:jc w:val="both"/>
      </w:pPr>
      <w:r>
        <w:t>as a</w:t>
      </w:r>
      <w:r w:rsidR="00B56672">
        <w:t xml:space="preserve"> facilitator in </w:t>
      </w:r>
      <w:r w:rsidRPr="004D5983">
        <w:t>converting evidence into actionable products</w:t>
      </w:r>
      <w:r>
        <w:t xml:space="preserve"> </w:t>
      </w:r>
      <w:r w:rsidR="0042741B">
        <w:t xml:space="preserve">that are used in </w:t>
      </w:r>
      <w:r>
        <w:t xml:space="preserve">practice across the system; </w:t>
      </w:r>
    </w:p>
    <w:p w:rsidR="003379D0" w:rsidRDefault="0061694C" w:rsidP="00D70A38">
      <w:pPr>
        <w:pStyle w:val="BodyText1"/>
        <w:numPr>
          <w:ilvl w:val="1"/>
          <w:numId w:val="10"/>
        </w:numPr>
        <w:spacing w:line="276" w:lineRule="auto"/>
        <w:ind w:left="709" w:hanging="283"/>
        <w:jc w:val="both"/>
      </w:pPr>
      <w:r>
        <w:t xml:space="preserve">as a </w:t>
      </w:r>
      <w:r w:rsidR="00B66C63">
        <w:t xml:space="preserve">developer </w:t>
      </w:r>
      <w:r w:rsidRPr="00007A55">
        <w:t>of skills and capa</w:t>
      </w:r>
      <w:r>
        <w:t>bilities across the public health system for research and knowledge mobilisation</w:t>
      </w:r>
      <w:r w:rsidR="00B66C63">
        <w:t>;</w:t>
      </w:r>
      <w:r w:rsidR="003379D0">
        <w:t xml:space="preserve"> and </w:t>
      </w:r>
    </w:p>
    <w:p w:rsidR="00CB6C1E" w:rsidRDefault="003379D0" w:rsidP="00D70A38">
      <w:pPr>
        <w:pStyle w:val="BodyText1"/>
        <w:numPr>
          <w:ilvl w:val="1"/>
          <w:numId w:val="10"/>
        </w:numPr>
        <w:spacing w:line="276" w:lineRule="auto"/>
        <w:ind w:left="709" w:hanging="283"/>
        <w:jc w:val="both"/>
      </w:pPr>
      <w:proofErr w:type="gramStart"/>
      <w:r>
        <w:t>as</w:t>
      </w:r>
      <w:proofErr w:type="gramEnd"/>
      <w:r>
        <w:t xml:space="preserve"> a builder of </w:t>
      </w:r>
      <w:r w:rsidRPr="003379D0">
        <w:t>trust, communication and learning</w:t>
      </w:r>
      <w:r>
        <w:t xml:space="preserve"> about how innovative approaches can be harnessed and used for the benefit of all. </w:t>
      </w:r>
    </w:p>
    <w:p w:rsidR="0061694C" w:rsidRDefault="0061694C" w:rsidP="00D70A38">
      <w:pPr>
        <w:pStyle w:val="BodyText1"/>
        <w:spacing w:line="276" w:lineRule="auto"/>
        <w:jc w:val="both"/>
      </w:pPr>
    </w:p>
    <w:p w:rsidR="0061694C" w:rsidRDefault="0061694C" w:rsidP="00D70A38">
      <w:pPr>
        <w:pStyle w:val="BodyText1"/>
        <w:numPr>
          <w:ilvl w:val="0"/>
          <w:numId w:val="10"/>
        </w:numPr>
        <w:spacing w:line="276" w:lineRule="auto"/>
        <w:jc w:val="both"/>
      </w:pPr>
      <w:r>
        <w:t>eviden</w:t>
      </w:r>
      <w:r w:rsidR="0042741B">
        <w:t>ce creation and use</w:t>
      </w:r>
      <w:r>
        <w:t xml:space="preserve">: </w:t>
      </w:r>
    </w:p>
    <w:p w:rsidR="0061694C" w:rsidRDefault="0061694C" w:rsidP="00D70A38">
      <w:pPr>
        <w:pStyle w:val="BodyText1"/>
        <w:numPr>
          <w:ilvl w:val="1"/>
          <w:numId w:val="10"/>
        </w:numPr>
        <w:spacing w:line="276" w:lineRule="auto"/>
        <w:ind w:left="709" w:hanging="283"/>
        <w:jc w:val="both"/>
      </w:pPr>
      <w:r>
        <w:t xml:space="preserve">as </w:t>
      </w:r>
      <w:r w:rsidR="003910CF">
        <w:t xml:space="preserve">a </w:t>
      </w:r>
      <w:r>
        <w:t xml:space="preserve">champion for, and provider of, </w:t>
      </w:r>
      <w:r w:rsidRPr="004D5983">
        <w:t xml:space="preserve">practice-based evidence </w:t>
      </w:r>
      <w:r>
        <w:t>as</w:t>
      </w:r>
      <w:r w:rsidRPr="004D5983">
        <w:t xml:space="preserve"> a source of knowledge in its own right</w:t>
      </w:r>
      <w:r>
        <w:t xml:space="preserve"> and evidence fr</w:t>
      </w:r>
      <w:r w:rsidR="00B96C08">
        <w:t>o</w:t>
      </w:r>
      <w:r>
        <w:t xml:space="preserve">m the </w:t>
      </w:r>
      <w:r w:rsidRPr="004D5983">
        <w:t>lived experience of people and communities</w:t>
      </w:r>
      <w:r>
        <w:t xml:space="preserve">; </w:t>
      </w:r>
    </w:p>
    <w:p w:rsidR="006A4B13" w:rsidRDefault="006A4B13" w:rsidP="00D70A38">
      <w:pPr>
        <w:pStyle w:val="BodyText1"/>
        <w:numPr>
          <w:ilvl w:val="1"/>
          <w:numId w:val="10"/>
        </w:numPr>
        <w:spacing w:line="276" w:lineRule="auto"/>
        <w:ind w:left="709" w:hanging="283"/>
        <w:jc w:val="both"/>
      </w:pPr>
      <w:r w:rsidRPr="006A4B13">
        <w:lastRenderedPageBreak/>
        <w:t>as an active p</w:t>
      </w:r>
      <w:r>
        <w:t>roponent of evidence</w:t>
      </w:r>
      <w:r w:rsidR="003379D0">
        <w:t xml:space="preserve"> of practical value, including that</w:t>
      </w:r>
      <w:r>
        <w:t xml:space="preserve">, </w:t>
      </w:r>
      <w:r w:rsidRPr="006A4B13">
        <w:t>generated from real world data obtained from routine practice</w:t>
      </w:r>
      <w:r>
        <w:t>;</w:t>
      </w:r>
    </w:p>
    <w:p w:rsidR="000D521D" w:rsidRDefault="0061694C" w:rsidP="00D70A38">
      <w:pPr>
        <w:pStyle w:val="BodyText1"/>
        <w:numPr>
          <w:ilvl w:val="1"/>
          <w:numId w:val="10"/>
        </w:numPr>
        <w:spacing w:line="276" w:lineRule="auto"/>
        <w:ind w:left="709" w:hanging="283"/>
        <w:jc w:val="both"/>
      </w:pPr>
      <w:r>
        <w:t xml:space="preserve">as a </w:t>
      </w:r>
      <w:r w:rsidR="00CB6C1E" w:rsidRPr="00007A55">
        <w:t xml:space="preserve">trusted </w:t>
      </w:r>
      <w:r w:rsidR="003379D0">
        <w:t xml:space="preserve">creator and repository for </w:t>
      </w:r>
      <w:r w:rsidR="00CB6C1E" w:rsidRPr="00007A55">
        <w:t xml:space="preserve">evidence </w:t>
      </w:r>
      <w:r w:rsidR="003379D0">
        <w:t>and its</w:t>
      </w:r>
      <w:r w:rsidR="00CB6C1E" w:rsidRPr="00007A55">
        <w:t xml:space="preserve"> application in policy and practice</w:t>
      </w:r>
      <w:r w:rsidR="003910CF">
        <w:t>;</w:t>
      </w:r>
    </w:p>
    <w:p w:rsidR="000D521D" w:rsidRDefault="0061694C" w:rsidP="00D70A38">
      <w:pPr>
        <w:pStyle w:val="BodyText1"/>
        <w:numPr>
          <w:ilvl w:val="1"/>
          <w:numId w:val="10"/>
        </w:numPr>
        <w:spacing w:line="276" w:lineRule="auto"/>
        <w:ind w:left="709" w:hanging="283"/>
        <w:jc w:val="both"/>
      </w:pPr>
      <w:r>
        <w:t xml:space="preserve">as a </w:t>
      </w:r>
      <w:r w:rsidR="00CB6C1E" w:rsidRPr="00007A55">
        <w:t xml:space="preserve">learning organisation that is </w:t>
      </w:r>
      <w:r w:rsidR="000D521D" w:rsidRPr="000D521D">
        <w:t>continually test</w:t>
      </w:r>
      <w:r w:rsidR="000D521D">
        <w:t>ing</w:t>
      </w:r>
      <w:r w:rsidR="000D521D" w:rsidRPr="000D521D">
        <w:t xml:space="preserve"> the quality, effectiveness, efficiency and equity of what it an</w:t>
      </w:r>
      <w:r w:rsidR="000D521D">
        <w:t>d the wider PH system is doing;</w:t>
      </w:r>
    </w:p>
    <w:p w:rsidR="0061694C" w:rsidRDefault="000D521D" w:rsidP="00D70A38">
      <w:pPr>
        <w:pStyle w:val="BodyText1"/>
        <w:numPr>
          <w:ilvl w:val="1"/>
          <w:numId w:val="10"/>
        </w:numPr>
        <w:spacing w:line="276" w:lineRule="auto"/>
        <w:ind w:left="709" w:hanging="283"/>
        <w:jc w:val="both"/>
      </w:pPr>
      <w:r>
        <w:t>as an agency that encourages</w:t>
      </w:r>
      <w:r w:rsidR="00CB6C1E" w:rsidRPr="00007A55">
        <w:t xml:space="preserve"> sharing</w:t>
      </w:r>
      <w:r>
        <w:t xml:space="preserve"> of knowledge</w:t>
      </w:r>
      <w:r w:rsidR="00CB6C1E" w:rsidRPr="00007A55">
        <w:t xml:space="preserve">, and </w:t>
      </w:r>
      <w:r w:rsidR="005165A2">
        <w:t xml:space="preserve">is </w:t>
      </w:r>
      <w:r w:rsidR="00CB6C1E" w:rsidRPr="00007A55">
        <w:t>able to sustain a culture of learning about not just “what works”, bu</w:t>
      </w:r>
      <w:r w:rsidR="00CB6C1E">
        <w:t>t “how to make it work” locally</w:t>
      </w:r>
      <w:r w:rsidR="0061694C">
        <w:t xml:space="preserve">; </w:t>
      </w:r>
    </w:p>
    <w:p w:rsidR="000D521D" w:rsidRDefault="0061694C" w:rsidP="00D70A38">
      <w:pPr>
        <w:pStyle w:val="BodyText1"/>
        <w:numPr>
          <w:ilvl w:val="1"/>
          <w:numId w:val="10"/>
        </w:numPr>
        <w:spacing w:line="276" w:lineRule="auto"/>
        <w:ind w:left="709" w:hanging="283"/>
        <w:jc w:val="both"/>
      </w:pPr>
      <w:r>
        <w:t xml:space="preserve">as a focus for creating </w:t>
      </w:r>
      <w:r w:rsidR="003379D0">
        <w:t>internationally recognised</w:t>
      </w:r>
      <w:r>
        <w:t xml:space="preserve"> </w:t>
      </w:r>
      <w:r w:rsidR="003379D0">
        <w:t>source of expertise</w:t>
      </w:r>
      <w:r>
        <w:t xml:space="preserve"> in k</w:t>
      </w:r>
      <w:r w:rsidR="00D53CDF" w:rsidRPr="0061694C">
        <w:t>nowledg</w:t>
      </w:r>
      <w:r>
        <w:t xml:space="preserve">e generation and mobilisation, in </w:t>
      </w:r>
      <w:r w:rsidR="00D53CDF" w:rsidRPr="0061694C">
        <w:t>evaluati</w:t>
      </w:r>
      <w:r>
        <w:t xml:space="preserve">ng </w:t>
      </w:r>
      <w:r w:rsidR="00D53CDF" w:rsidRPr="0061694C">
        <w:t>policy and practice</w:t>
      </w:r>
      <w:r w:rsidR="000D521D">
        <w:t xml:space="preserve"> for public health benefit</w:t>
      </w:r>
      <w:r w:rsidR="003910CF">
        <w:t>;</w:t>
      </w:r>
      <w:r w:rsidR="00B8560B">
        <w:t xml:space="preserve"> and</w:t>
      </w:r>
    </w:p>
    <w:p w:rsidR="00B8560B" w:rsidRPr="00B8560B" w:rsidRDefault="00B8560B" w:rsidP="00D70A38">
      <w:pPr>
        <w:pStyle w:val="ListParagraph"/>
        <w:numPr>
          <w:ilvl w:val="1"/>
          <w:numId w:val="10"/>
        </w:numPr>
        <w:ind w:left="709" w:hanging="283"/>
        <w:jc w:val="both"/>
        <w:rPr>
          <w:rFonts w:cs="Arial"/>
          <w:szCs w:val="24"/>
          <w:lang w:eastAsia="en-GB"/>
        </w:rPr>
      </w:pPr>
      <w:r w:rsidRPr="00B8560B">
        <w:rPr>
          <w:rFonts w:cs="Arial"/>
          <w:szCs w:val="24"/>
          <w:lang w:eastAsia="en-GB"/>
        </w:rPr>
        <w:t xml:space="preserve">as an independent, evidence-informed voice that </w:t>
      </w:r>
      <w:r w:rsidR="003379D0">
        <w:rPr>
          <w:rFonts w:cs="Arial"/>
          <w:szCs w:val="24"/>
          <w:lang w:eastAsia="en-GB"/>
        </w:rPr>
        <w:t xml:space="preserve">helps shape </w:t>
      </w:r>
      <w:r w:rsidRPr="00B8560B">
        <w:rPr>
          <w:rFonts w:cs="Arial"/>
          <w:szCs w:val="24"/>
          <w:lang w:eastAsia="en-GB"/>
        </w:rPr>
        <w:t>national, regional, and local debates about policy, investment, and service delivery</w:t>
      </w:r>
      <w:r>
        <w:rPr>
          <w:rFonts w:cs="Arial"/>
          <w:szCs w:val="24"/>
          <w:lang w:eastAsia="en-GB"/>
        </w:rPr>
        <w:t>;</w:t>
      </w:r>
    </w:p>
    <w:p w:rsidR="00C07D4D" w:rsidRDefault="00C07D4D" w:rsidP="00D70A38">
      <w:pPr>
        <w:pStyle w:val="BodyText1"/>
        <w:spacing w:line="276" w:lineRule="auto"/>
        <w:jc w:val="both"/>
      </w:pPr>
    </w:p>
    <w:p w:rsidR="000D521D" w:rsidRDefault="000D521D" w:rsidP="00D70A38">
      <w:pPr>
        <w:pStyle w:val="BodyText1"/>
        <w:numPr>
          <w:ilvl w:val="0"/>
          <w:numId w:val="11"/>
        </w:numPr>
        <w:spacing w:line="276" w:lineRule="auto"/>
        <w:jc w:val="both"/>
      </w:pPr>
      <w:r>
        <w:t>workforce development:</w:t>
      </w:r>
    </w:p>
    <w:p w:rsidR="000D521D" w:rsidRDefault="000D521D" w:rsidP="00D70A38">
      <w:pPr>
        <w:pStyle w:val="BodyText1"/>
        <w:numPr>
          <w:ilvl w:val="1"/>
          <w:numId w:val="11"/>
        </w:numPr>
        <w:spacing w:line="276" w:lineRule="auto"/>
        <w:ind w:left="709" w:hanging="283"/>
        <w:jc w:val="both"/>
      </w:pPr>
      <w:r>
        <w:t>as an enabler for the wider public health workforce to develop and strengthen skills and competencies in undertaking research and evaluation, developing knowledge and applying evidence for policy and practice in public health;</w:t>
      </w:r>
    </w:p>
    <w:p w:rsidR="000D521D" w:rsidRDefault="000D521D" w:rsidP="00D70A38">
      <w:pPr>
        <w:pStyle w:val="BodyText1"/>
        <w:numPr>
          <w:ilvl w:val="1"/>
          <w:numId w:val="11"/>
        </w:numPr>
        <w:spacing w:line="276" w:lineRule="auto"/>
        <w:ind w:left="709" w:hanging="283"/>
        <w:jc w:val="both"/>
      </w:pPr>
      <w:r>
        <w:t xml:space="preserve">as an </w:t>
      </w:r>
      <w:r w:rsidR="00B56672">
        <w:t>enabler</w:t>
      </w:r>
      <w:r>
        <w:t xml:space="preserve"> </w:t>
      </w:r>
      <w:r w:rsidR="003910CF">
        <w:t>of its own staff to be active i</w:t>
      </w:r>
      <w:r>
        <w:t xml:space="preserve">n research, innovation and evidence </w:t>
      </w:r>
      <w:r w:rsidR="002A0978">
        <w:t xml:space="preserve">dissemination and </w:t>
      </w:r>
      <w:r>
        <w:t>application activities;</w:t>
      </w:r>
    </w:p>
    <w:p w:rsidR="003379D0" w:rsidRDefault="0024289B" w:rsidP="00D70A38">
      <w:pPr>
        <w:pStyle w:val="BodyText1"/>
        <w:numPr>
          <w:ilvl w:val="1"/>
          <w:numId w:val="11"/>
        </w:numPr>
        <w:spacing w:line="276" w:lineRule="auto"/>
        <w:ind w:left="709" w:hanging="283"/>
        <w:jc w:val="both"/>
      </w:pPr>
      <w:r>
        <w:t>as a training venue for specialist trainees in public health and other professional trainees;</w:t>
      </w:r>
    </w:p>
    <w:p w:rsidR="000D521D" w:rsidRDefault="003379D0" w:rsidP="00D70A38">
      <w:pPr>
        <w:pStyle w:val="BodyText1"/>
        <w:numPr>
          <w:ilvl w:val="1"/>
          <w:numId w:val="11"/>
        </w:numPr>
        <w:spacing w:line="276" w:lineRule="auto"/>
        <w:ind w:left="709" w:hanging="283"/>
        <w:jc w:val="both"/>
      </w:pPr>
      <w:r>
        <w:t xml:space="preserve">as a partner in educating public health research professionals and an </w:t>
      </w:r>
      <w:r w:rsidR="000D521D">
        <w:t xml:space="preserve">agency that can provide a base in which funded research and innovation placements </w:t>
      </w:r>
      <w:r w:rsidR="00B56672">
        <w:t xml:space="preserve">(such as PhD studentships) </w:t>
      </w:r>
      <w:r w:rsidR="000D521D">
        <w:t xml:space="preserve">can be undertaken; and  </w:t>
      </w:r>
    </w:p>
    <w:p w:rsidR="000D521D" w:rsidRDefault="000D521D" w:rsidP="00D70A38">
      <w:pPr>
        <w:pStyle w:val="BodyText1"/>
        <w:numPr>
          <w:ilvl w:val="1"/>
          <w:numId w:val="11"/>
        </w:numPr>
        <w:spacing w:line="276" w:lineRule="auto"/>
        <w:ind w:left="709" w:hanging="283"/>
        <w:jc w:val="both"/>
      </w:pPr>
      <w:proofErr w:type="gramStart"/>
      <w:r>
        <w:t>as</w:t>
      </w:r>
      <w:proofErr w:type="gramEnd"/>
      <w:r>
        <w:t xml:space="preserve"> a place in which public health academics and professional</w:t>
      </w:r>
      <w:r w:rsidR="003910CF">
        <w:t>s</w:t>
      </w:r>
      <w:r>
        <w:t xml:space="preserve"> can develop their skills and competencies through collaboration.  </w:t>
      </w:r>
    </w:p>
    <w:p w:rsidR="003379D0" w:rsidRDefault="003379D0" w:rsidP="00D70A38">
      <w:pPr>
        <w:pStyle w:val="BodyText1"/>
        <w:spacing w:line="276" w:lineRule="auto"/>
        <w:jc w:val="both"/>
      </w:pPr>
    </w:p>
    <w:p w:rsidR="003379D0" w:rsidRDefault="00515487" w:rsidP="00D70A38">
      <w:pPr>
        <w:pStyle w:val="BodyText1"/>
        <w:spacing w:line="276" w:lineRule="auto"/>
        <w:jc w:val="both"/>
      </w:pPr>
      <w:r>
        <w:t xml:space="preserve">These </w:t>
      </w:r>
      <w:r w:rsidR="007561B3">
        <w:t xml:space="preserve">functions </w:t>
      </w:r>
      <w:r>
        <w:t xml:space="preserve">must be underpinned by effective </w:t>
      </w:r>
      <w:r w:rsidR="003379D0">
        <w:t xml:space="preserve">public health </w:t>
      </w:r>
      <w:r>
        <w:t>research, information and knowledge governance approaches</w:t>
      </w:r>
      <w:r w:rsidR="005165A2">
        <w:t xml:space="preserve"> and dynamic leadership</w:t>
      </w:r>
      <w:r>
        <w:t xml:space="preserve"> which facilitate collaboration</w:t>
      </w:r>
      <w:r w:rsidR="008B7E34">
        <w:t xml:space="preserve"> and ensure delivery</w:t>
      </w:r>
      <w:r>
        <w:t xml:space="preserve">. </w:t>
      </w:r>
    </w:p>
    <w:p w:rsidR="00B07D37" w:rsidRDefault="00B07D37" w:rsidP="00D70A38">
      <w:pPr>
        <w:pStyle w:val="BodyText1"/>
        <w:spacing w:line="276" w:lineRule="auto"/>
        <w:jc w:val="both"/>
      </w:pPr>
    </w:p>
    <w:p w:rsidR="009C2DEF" w:rsidRDefault="009C2DEF" w:rsidP="00D70A38">
      <w:pPr>
        <w:pStyle w:val="BodyText1"/>
        <w:spacing w:line="276" w:lineRule="auto"/>
        <w:jc w:val="both"/>
      </w:pPr>
    </w:p>
    <w:p w:rsidR="009C2DEF" w:rsidRPr="0047203D" w:rsidRDefault="0047203D" w:rsidP="00D70A38">
      <w:pPr>
        <w:pStyle w:val="Ahead"/>
        <w:ind w:left="720" w:hanging="720"/>
        <w:jc w:val="both"/>
      </w:pPr>
      <w:bookmarkStart w:id="9" w:name="_Toc4668678"/>
      <w:r w:rsidRPr="0047203D">
        <w:t>4</w:t>
      </w:r>
      <w:r w:rsidRPr="0047203D">
        <w:tab/>
        <w:t>Delivering Leadership – the Scottish Public Health Evidence</w:t>
      </w:r>
      <w:r w:rsidR="007C3C85">
        <w:t>,</w:t>
      </w:r>
      <w:r w:rsidR="007438A3">
        <w:t xml:space="preserve"> </w:t>
      </w:r>
      <w:r w:rsidRPr="0047203D">
        <w:t xml:space="preserve">Research </w:t>
      </w:r>
      <w:r w:rsidR="007C3C85">
        <w:t xml:space="preserve">and Innovation for Action </w:t>
      </w:r>
      <w:r w:rsidRPr="0047203D">
        <w:t>(</w:t>
      </w:r>
      <w:r w:rsidR="007C3C85">
        <w:t>SPHERIA</w:t>
      </w:r>
      <w:r w:rsidRPr="0047203D">
        <w:t>)</w:t>
      </w:r>
      <w:r w:rsidR="00D745E6">
        <w:t xml:space="preserve"> Hub</w:t>
      </w:r>
      <w:bookmarkEnd w:id="9"/>
    </w:p>
    <w:p w:rsidR="005C7515" w:rsidRDefault="005C7515" w:rsidP="00D70A38">
      <w:pPr>
        <w:pStyle w:val="BodyText1"/>
        <w:spacing w:line="276" w:lineRule="auto"/>
        <w:jc w:val="both"/>
      </w:pPr>
    </w:p>
    <w:p w:rsidR="0047203D" w:rsidRDefault="0047203D" w:rsidP="00D70A38">
      <w:pPr>
        <w:spacing w:line="276" w:lineRule="auto"/>
        <w:jc w:val="both"/>
        <w:rPr>
          <w:rFonts w:eastAsia="Calibri"/>
          <w:szCs w:val="24"/>
        </w:rPr>
      </w:pPr>
      <w:r>
        <w:rPr>
          <w:rFonts w:eastAsia="Times New Roman"/>
          <w:szCs w:val="20"/>
        </w:rPr>
        <w:t xml:space="preserve">Stakeholders to the LPHRIAE Commission were explicit in their wish to see PHS create and maintain the type of research hub described in the </w:t>
      </w:r>
      <w:r w:rsidRPr="002559EA">
        <w:rPr>
          <w:rFonts w:eastAsia="Calibri"/>
          <w:szCs w:val="24"/>
        </w:rPr>
        <w:t>Academy of Medical Sciences ‘</w:t>
      </w:r>
      <w:r>
        <w:rPr>
          <w:rFonts w:eastAsia="Calibri"/>
          <w:szCs w:val="24"/>
        </w:rPr>
        <w:t xml:space="preserve">Improving the </w:t>
      </w:r>
      <w:r w:rsidRPr="002559EA">
        <w:rPr>
          <w:rFonts w:eastAsia="Calibri"/>
          <w:szCs w:val="24"/>
        </w:rPr>
        <w:t>Health of the Public 2040’ report</w:t>
      </w:r>
      <w:r>
        <w:rPr>
          <w:rFonts w:eastAsia="Calibri"/>
          <w:szCs w:val="24"/>
        </w:rPr>
        <w:t>.</w:t>
      </w:r>
      <w:r w:rsidRPr="002559EA">
        <w:rPr>
          <w:rFonts w:eastAsia="Calibri"/>
          <w:szCs w:val="24"/>
          <w:vertAlign w:val="superscript"/>
        </w:rPr>
        <w:t>1</w:t>
      </w:r>
      <w:r>
        <w:rPr>
          <w:rFonts w:eastAsia="Calibri"/>
          <w:szCs w:val="24"/>
        </w:rPr>
        <w:t xml:space="preserve"> Working as part of a system of UK-wide </w:t>
      </w:r>
      <w:r w:rsidRPr="002559EA">
        <w:rPr>
          <w:rFonts w:eastAsia="Calibri"/>
          <w:szCs w:val="24"/>
        </w:rPr>
        <w:t>hubs of engagement</w:t>
      </w:r>
      <w:r>
        <w:rPr>
          <w:rFonts w:eastAsia="Calibri"/>
          <w:szCs w:val="24"/>
        </w:rPr>
        <w:t xml:space="preserve">, such hubs are seen as </w:t>
      </w:r>
      <w:r w:rsidR="00D3069E" w:rsidRPr="000241E4">
        <w:rPr>
          <w:rFonts w:eastAsia="Calibri"/>
          <w:szCs w:val="24"/>
        </w:rPr>
        <w:t>broker</w:t>
      </w:r>
      <w:r w:rsidR="00D3069E">
        <w:rPr>
          <w:rFonts w:eastAsia="Calibri"/>
          <w:szCs w:val="24"/>
        </w:rPr>
        <w:t>s</w:t>
      </w:r>
      <w:r w:rsidR="00D3069E" w:rsidRPr="000241E4">
        <w:rPr>
          <w:rFonts w:eastAsia="Calibri"/>
          <w:szCs w:val="24"/>
        </w:rPr>
        <w:t xml:space="preserve">, </w:t>
      </w:r>
      <w:r w:rsidR="003379D0">
        <w:rPr>
          <w:rFonts w:eastAsia="Calibri"/>
          <w:szCs w:val="24"/>
        </w:rPr>
        <w:t>connectors of people and expertise</w:t>
      </w:r>
      <w:r w:rsidR="00D3069E" w:rsidRPr="000241E4">
        <w:rPr>
          <w:rFonts w:eastAsia="Calibri"/>
          <w:szCs w:val="24"/>
        </w:rPr>
        <w:t xml:space="preserve">, </w:t>
      </w:r>
      <w:r w:rsidR="00D3069E">
        <w:rPr>
          <w:rFonts w:eastAsia="Calibri"/>
          <w:szCs w:val="24"/>
        </w:rPr>
        <w:t xml:space="preserve">evidence </w:t>
      </w:r>
      <w:r w:rsidR="00D3069E" w:rsidRPr="000241E4">
        <w:rPr>
          <w:rFonts w:eastAsia="Calibri"/>
          <w:szCs w:val="24"/>
        </w:rPr>
        <w:t>sifter</w:t>
      </w:r>
      <w:r w:rsidR="00D3069E">
        <w:rPr>
          <w:rFonts w:eastAsia="Calibri"/>
          <w:szCs w:val="24"/>
        </w:rPr>
        <w:t>s</w:t>
      </w:r>
      <w:r w:rsidR="00D3069E" w:rsidRPr="000241E4">
        <w:rPr>
          <w:rFonts w:eastAsia="Calibri"/>
          <w:szCs w:val="24"/>
        </w:rPr>
        <w:t>, influencer</w:t>
      </w:r>
      <w:r w:rsidR="00D3069E">
        <w:rPr>
          <w:rFonts w:eastAsia="Calibri"/>
          <w:szCs w:val="24"/>
        </w:rPr>
        <w:t>s</w:t>
      </w:r>
      <w:r w:rsidR="003379D0">
        <w:rPr>
          <w:rFonts w:eastAsia="Calibri"/>
          <w:szCs w:val="24"/>
        </w:rPr>
        <w:t xml:space="preserve">, advisors, </w:t>
      </w:r>
      <w:r w:rsidR="00D3069E" w:rsidRPr="000241E4">
        <w:rPr>
          <w:rFonts w:eastAsia="Calibri"/>
          <w:szCs w:val="24"/>
        </w:rPr>
        <w:t>and commissioner</w:t>
      </w:r>
      <w:r w:rsidR="00D3069E">
        <w:rPr>
          <w:rFonts w:eastAsia="Calibri"/>
          <w:szCs w:val="24"/>
        </w:rPr>
        <w:t xml:space="preserve">s. They </w:t>
      </w:r>
      <w:r>
        <w:rPr>
          <w:rFonts w:eastAsia="Calibri"/>
          <w:szCs w:val="24"/>
        </w:rPr>
        <w:t xml:space="preserve">bring together </w:t>
      </w:r>
      <w:r w:rsidR="00332407">
        <w:rPr>
          <w:rFonts w:eastAsia="Calibri"/>
          <w:szCs w:val="24"/>
        </w:rPr>
        <w:t xml:space="preserve">professionals, </w:t>
      </w:r>
      <w:r w:rsidRPr="002559EA">
        <w:rPr>
          <w:rFonts w:eastAsia="Calibri"/>
          <w:szCs w:val="24"/>
        </w:rPr>
        <w:t>practitioners and researchers</w:t>
      </w:r>
      <w:r>
        <w:rPr>
          <w:rFonts w:eastAsia="Calibri"/>
          <w:szCs w:val="24"/>
        </w:rPr>
        <w:t xml:space="preserve"> </w:t>
      </w:r>
      <w:r w:rsidRPr="002559EA">
        <w:rPr>
          <w:rFonts w:eastAsia="Calibri"/>
          <w:szCs w:val="24"/>
        </w:rPr>
        <w:t xml:space="preserve">to integrate health of the public research </w:t>
      </w:r>
      <w:r w:rsidR="003379D0">
        <w:rPr>
          <w:rFonts w:eastAsia="Calibri"/>
          <w:szCs w:val="24"/>
        </w:rPr>
        <w:t>into</w:t>
      </w:r>
      <w:r w:rsidR="00CC6BB3">
        <w:rPr>
          <w:rFonts w:eastAsia="Calibri"/>
          <w:szCs w:val="24"/>
        </w:rPr>
        <w:t xml:space="preserve"> </w:t>
      </w:r>
      <w:r>
        <w:rPr>
          <w:rFonts w:eastAsia="Calibri"/>
          <w:szCs w:val="24"/>
        </w:rPr>
        <w:t xml:space="preserve">the full range of public health, health care and social care </w:t>
      </w:r>
      <w:r w:rsidR="003379D0">
        <w:rPr>
          <w:rFonts w:eastAsia="Calibri"/>
          <w:szCs w:val="24"/>
        </w:rPr>
        <w:t>policy and practice</w:t>
      </w:r>
      <w:r>
        <w:rPr>
          <w:rFonts w:eastAsia="Calibri"/>
          <w:szCs w:val="24"/>
        </w:rPr>
        <w:t xml:space="preserve"> by: </w:t>
      </w:r>
    </w:p>
    <w:p w:rsidR="0047203D" w:rsidRPr="002559EA" w:rsidRDefault="0047203D" w:rsidP="00D70A38">
      <w:pPr>
        <w:spacing w:line="276" w:lineRule="auto"/>
        <w:jc w:val="both"/>
        <w:rPr>
          <w:rFonts w:eastAsia="Calibri"/>
          <w:szCs w:val="24"/>
        </w:rPr>
      </w:pPr>
    </w:p>
    <w:p w:rsidR="0047203D" w:rsidRDefault="0047203D" w:rsidP="00D70A38">
      <w:pPr>
        <w:pStyle w:val="ListParagraph"/>
        <w:numPr>
          <w:ilvl w:val="0"/>
          <w:numId w:val="33"/>
        </w:numPr>
        <w:spacing w:line="276" w:lineRule="auto"/>
        <w:jc w:val="both"/>
        <w:rPr>
          <w:rFonts w:eastAsia="Calibri"/>
          <w:szCs w:val="24"/>
        </w:rPr>
      </w:pPr>
      <w:r>
        <w:rPr>
          <w:rFonts w:eastAsia="Calibri"/>
          <w:szCs w:val="24"/>
        </w:rPr>
        <w:t xml:space="preserve">improving </w:t>
      </w:r>
      <w:r w:rsidRPr="002559EA">
        <w:rPr>
          <w:rFonts w:eastAsia="Calibri"/>
          <w:szCs w:val="24"/>
        </w:rPr>
        <w:t>mutual understanding and build</w:t>
      </w:r>
      <w:r>
        <w:rPr>
          <w:rFonts w:eastAsia="Calibri"/>
          <w:szCs w:val="24"/>
        </w:rPr>
        <w:t>ing</w:t>
      </w:r>
      <w:r w:rsidRPr="002559EA">
        <w:rPr>
          <w:rFonts w:eastAsia="Calibri"/>
          <w:szCs w:val="24"/>
        </w:rPr>
        <w:t xml:space="preserve"> long-term relationships</w:t>
      </w:r>
      <w:r>
        <w:rPr>
          <w:rFonts w:eastAsia="Calibri"/>
          <w:szCs w:val="24"/>
        </w:rPr>
        <w:t xml:space="preserve"> </w:t>
      </w:r>
      <w:r w:rsidRPr="002559EA">
        <w:rPr>
          <w:rFonts w:eastAsia="Calibri"/>
          <w:szCs w:val="24"/>
        </w:rPr>
        <w:t>between researchers</w:t>
      </w:r>
      <w:r w:rsidR="00BB4589">
        <w:rPr>
          <w:rFonts w:eastAsia="Calibri"/>
          <w:szCs w:val="24"/>
        </w:rPr>
        <w:t>, policy-makers,</w:t>
      </w:r>
      <w:r w:rsidRPr="002559EA">
        <w:rPr>
          <w:rFonts w:eastAsia="Calibri"/>
          <w:szCs w:val="24"/>
        </w:rPr>
        <w:t xml:space="preserve"> and practitioners</w:t>
      </w:r>
      <w:r>
        <w:rPr>
          <w:rFonts w:eastAsia="Calibri"/>
          <w:szCs w:val="24"/>
        </w:rPr>
        <w:t xml:space="preserve"> across sectors and organisations;</w:t>
      </w:r>
    </w:p>
    <w:p w:rsidR="0047203D" w:rsidRDefault="0047203D" w:rsidP="00D70A38">
      <w:pPr>
        <w:pStyle w:val="ListParagraph"/>
        <w:numPr>
          <w:ilvl w:val="0"/>
          <w:numId w:val="33"/>
        </w:numPr>
        <w:spacing w:line="276" w:lineRule="auto"/>
        <w:jc w:val="both"/>
        <w:rPr>
          <w:rFonts w:eastAsia="Calibri"/>
          <w:szCs w:val="24"/>
        </w:rPr>
      </w:pPr>
      <w:r w:rsidRPr="002559EA">
        <w:rPr>
          <w:rFonts w:eastAsia="Calibri"/>
          <w:szCs w:val="24"/>
        </w:rPr>
        <w:t>assist</w:t>
      </w:r>
      <w:r>
        <w:rPr>
          <w:rFonts w:eastAsia="Calibri"/>
          <w:szCs w:val="24"/>
        </w:rPr>
        <w:t>ing</w:t>
      </w:r>
      <w:r w:rsidRPr="002559EA">
        <w:rPr>
          <w:rFonts w:eastAsia="Calibri"/>
          <w:szCs w:val="24"/>
        </w:rPr>
        <w:t xml:space="preserve"> in the identi</w:t>
      </w:r>
      <w:r>
        <w:rPr>
          <w:rFonts w:eastAsia="Calibri"/>
          <w:szCs w:val="24"/>
        </w:rPr>
        <w:t>fication of research priorities r</w:t>
      </w:r>
      <w:r w:rsidRPr="002559EA">
        <w:rPr>
          <w:rFonts w:eastAsia="Calibri"/>
          <w:szCs w:val="24"/>
        </w:rPr>
        <w:t>elevant to practitioners</w:t>
      </w:r>
      <w:r>
        <w:rPr>
          <w:rFonts w:eastAsia="Calibri"/>
          <w:szCs w:val="24"/>
        </w:rPr>
        <w:t xml:space="preserve"> and policy-makers; </w:t>
      </w:r>
    </w:p>
    <w:p w:rsidR="00D3069E" w:rsidRDefault="003379D0" w:rsidP="00D70A38">
      <w:pPr>
        <w:pStyle w:val="ListParagraph"/>
        <w:numPr>
          <w:ilvl w:val="0"/>
          <w:numId w:val="33"/>
        </w:numPr>
        <w:spacing w:line="276" w:lineRule="auto"/>
        <w:jc w:val="both"/>
        <w:rPr>
          <w:rFonts w:eastAsia="Calibri"/>
          <w:szCs w:val="24"/>
        </w:rPr>
      </w:pPr>
      <w:r>
        <w:rPr>
          <w:rFonts w:eastAsia="Calibri"/>
          <w:szCs w:val="24"/>
        </w:rPr>
        <w:t>championing</w:t>
      </w:r>
      <w:r w:rsidR="0047203D">
        <w:rPr>
          <w:rFonts w:eastAsia="Calibri"/>
          <w:szCs w:val="24"/>
        </w:rPr>
        <w:t xml:space="preserve"> </w:t>
      </w:r>
      <w:r w:rsidR="0047203D" w:rsidRPr="002559EA">
        <w:rPr>
          <w:rFonts w:eastAsia="Calibri"/>
          <w:szCs w:val="24"/>
        </w:rPr>
        <w:t>the joint deli</w:t>
      </w:r>
      <w:r w:rsidR="0047203D">
        <w:rPr>
          <w:rFonts w:eastAsia="Calibri"/>
          <w:szCs w:val="24"/>
        </w:rPr>
        <w:t>very of research</w:t>
      </w:r>
      <w:r>
        <w:rPr>
          <w:rFonts w:eastAsia="Calibri"/>
          <w:szCs w:val="24"/>
        </w:rPr>
        <w:t>,</w:t>
      </w:r>
      <w:r w:rsidR="0047203D">
        <w:rPr>
          <w:rFonts w:eastAsia="Calibri"/>
          <w:szCs w:val="24"/>
        </w:rPr>
        <w:t xml:space="preserve"> </w:t>
      </w:r>
      <w:r>
        <w:rPr>
          <w:rFonts w:eastAsia="Calibri"/>
          <w:szCs w:val="24"/>
        </w:rPr>
        <w:t>policy and practice evaluation, and implementation research;</w:t>
      </w:r>
      <w:r w:rsidR="0047203D">
        <w:rPr>
          <w:rFonts w:eastAsia="Calibri"/>
          <w:szCs w:val="24"/>
        </w:rPr>
        <w:t xml:space="preserve"> </w:t>
      </w:r>
    </w:p>
    <w:p w:rsidR="00D3069E" w:rsidRPr="000241E4" w:rsidRDefault="00D3069E" w:rsidP="00D70A38">
      <w:pPr>
        <w:pStyle w:val="ListParagraph"/>
        <w:numPr>
          <w:ilvl w:val="0"/>
          <w:numId w:val="33"/>
        </w:numPr>
        <w:spacing w:line="276" w:lineRule="auto"/>
        <w:jc w:val="both"/>
        <w:rPr>
          <w:rFonts w:eastAsia="Calibri"/>
          <w:szCs w:val="24"/>
        </w:rPr>
      </w:pPr>
      <w:r w:rsidRPr="000241E4">
        <w:rPr>
          <w:rFonts w:eastAsia="Calibri"/>
          <w:szCs w:val="24"/>
        </w:rPr>
        <w:t>obtain</w:t>
      </w:r>
      <w:r>
        <w:rPr>
          <w:rFonts w:eastAsia="Calibri"/>
          <w:szCs w:val="24"/>
        </w:rPr>
        <w:t xml:space="preserve"> and maintaining</w:t>
      </w:r>
      <w:r w:rsidRPr="000241E4">
        <w:rPr>
          <w:rFonts w:eastAsia="Calibri"/>
          <w:szCs w:val="24"/>
        </w:rPr>
        <w:t xml:space="preserve"> knowledge</w:t>
      </w:r>
      <w:r w:rsidR="00886741">
        <w:rPr>
          <w:rFonts w:eastAsia="Calibri"/>
          <w:szCs w:val="24"/>
        </w:rPr>
        <w:t xml:space="preserve"> </w:t>
      </w:r>
      <w:r w:rsidRPr="000241E4">
        <w:rPr>
          <w:rFonts w:eastAsia="Calibri"/>
          <w:szCs w:val="24"/>
        </w:rPr>
        <w:t>/</w:t>
      </w:r>
      <w:r w:rsidR="00886741">
        <w:rPr>
          <w:rFonts w:eastAsia="Calibri"/>
          <w:szCs w:val="24"/>
        </w:rPr>
        <w:t xml:space="preserve"> </w:t>
      </w:r>
      <w:r w:rsidRPr="000241E4">
        <w:rPr>
          <w:rFonts w:eastAsia="Calibri"/>
          <w:szCs w:val="24"/>
        </w:rPr>
        <w:t>evidence</w:t>
      </w:r>
      <w:r>
        <w:rPr>
          <w:rFonts w:eastAsia="Calibri"/>
          <w:szCs w:val="24"/>
        </w:rPr>
        <w:t>;</w:t>
      </w:r>
    </w:p>
    <w:p w:rsidR="0047203D" w:rsidRPr="007438A3" w:rsidRDefault="00D3069E" w:rsidP="00D70A38">
      <w:pPr>
        <w:pStyle w:val="ListParagraph"/>
        <w:numPr>
          <w:ilvl w:val="0"/>
          <w:numId w:val="33"/>
        </w:numPr>
        <w:spacing w:line="276" w:lineRule="auto"/>
        <w:jc w:val="both"/>
        <w:rPr>
          <w:rFonts w:eastAsia="Calibri"/>
          <w:szCs w:val="24"/>
        </w:rPr>
      </w:pPr>
      <w:r>
        <w:rPr>
          <w:rFonts w:eastAsia="Calibri"/>
          <w:szCs w:val="24"/>
        </w:rPr>
        <w:t xml:space="preserve">supporting the </w:t>
      </w:r>
      <w:r w:rsidRPr="000241E4">
        <w:rPr>
          <w:rFonts w:eastAsia="Calibri"/>
          <w:szCs w:val="24"/>
        </w:rPr>
        <w:t>evaluat</w:t>
      </w:r>
      <w:r>
        <w:rPr>
          <w:rFonts w:eastAsia="Calibri"/>
          <w:szCs w:val="24"/>
        </w:rPr>
        <w:t>ion of</w:t>
      </w:r>
      <w:r w:rsidRPr="000241E4">
        <w:rPr>
          <w:rFonts w:eastAsia="Calibri"/>
          <w:szCs w:val="24"/>
        </w:rPr>
        <w:t xml:space="preserve"> existing and innovative practice</w:t>
      </w:r>
      <w:r>
        <w:rPr>
          <w:rFonts w:eastAsia="Calibri"/>
          <w:szCs w:val="24"/>
        </w:rPr>
        <w:t xml:space="preserve">; </w:t>
      </w:r>
      <w:r w:rsidR="006774E0" w:rsidRPr="007438A3">
        <w:rPr>
          <w:rFonts w:eastAsia="Calibri"/>
          <w:szCs w:val="24"/>
        </w:rPr>
        <w:t>and</w:t>
      </w:r>
    </w:p>
    <w:p w:rsidR="0047203D" w:rsidRPr="002559EA" w:rsidRDefault="0047203D" w:rsidP="00D70A38">
      <w:pPr>
        <w:pStyle w:val="ListParagraph"/>
        <w:numPr>
          <w:ilvl w:val="0"/>
          <w:numId w:val="33"/>
        </w:numPr>
        <w:spacing w:line="276" w:lineRule="auto"/>
        <w:jc w:val="both"/>
        <w:rPr>
          <w:rFonts w:eastAsia="Calibri"/>
          <w:szCs w:val="24"/>
        </w:rPr>
      </w:pPr>
      <w:proofErr w:type="gramStart"/>
      <w:r>
        <w:rPr>
          <w:rFonts w:eastAsia="Calibri"/>
          <w:szCs w:val="24"/>
        </w:rPr>
        <w:t>encouraging</w:t>
      </w:r>
      <w:proofErr w:type="gramEnd"/>
      <w:r>
        <w:rPr>
          <w:rFonts w:eastAsia="Calibri"/>
          <w:szCs w:val="24"/>
        </w:rPr>
        <w:t xml:space="preserve"> </w:t>
      </w:r>
      <w:r w:rsidRPr="002559EA">
        <w:rPr>
          <w:rFonts w:eastAsia="Calibri"/>
          <w:szCs w:val="24"/>
        </w:rPr>
        <w:t xml:space="preserve">opportunities for transdisciplinary </w:t>
      </w:r>
      <w:r>
        <w:rPr>
          <w:rFonts w:eastAsia="Calibri"/>
          <w:szCs w:val="24"/>
        </w:rPr>
        <w:t>working and training</w:t>
      </w:r>
      <w:r w:rsidRPr="002559EA">
        <w:rPr>
          <w:rFonts w:eastAsia="Calibri"/>
          <w:szCs w:val="24"/>
        </w:rPr>
        <w:t>.</w:t>
      </w:r>
    </w:p>
    <w:p w:rsidR="0047203D" w:rsidRDefault="0047203D" w:rsidP="00D70A38">
      <w:pPr>
        <w:spacing w:line="276" w:lineRule="auto"/>
        <w:jc w:val="both"/>
        <w:rPr>
          <w:rFonts w:eastAsia="Calibri"/>
          <w:szCs w:val="24"/>
        </w:rPr>
      </w:pPr>
    </w:p>
    <w:p w:rsidR="003379D0" w:rsidRDefault="003379D0" w:rsidP="00D70A38">
      <w:pPr>
        <w:spacing w:line="276" w:lineRule="auto"/>
        <w:jc w:val="both"/>
        <w:rPr>
          <w:rFonts w:eastAsia="Calibri"/>
          <w:szCs w:val="24"/>
        </w:rPr>
      </w:pPr>
      <w:r>
        <w:rPr>
          <w:rFonts w:eastAsia="Calibri"/>
          <w:szCs w:val="24"/>
        </w:rPr>
        <w:t xml:space="preserve">The LPHRIAE stakeholders also recognised the importance of using such an approach to help build stronger </w:t>
      </w:r>
      <w:r w:rsidRPr="002559EA">
        <w:rPr>
          <w:rFonts w:eastAsia="Calibri"/>
          <w:szCs w:val="24"/>
        </w:rPr>
        <w:t xml:space="preserve">relationships between </w:t>
      </w:r>
      <w:r>
        <w:rPr>
          <w:rFonts w:eastAsia="Calibri"/>
          <w:szCs w:val="24"/>
        </w:rPr>
        <w:t xml:space="preserve">professionals, practitioners, </w:t>
      </w:r>
      <w:r w:rsidRPr="002559EA">
        <w:rPr>
          <w:rFonts w:eastAsia="Calibri"/>
          <w:szCs w:val="24"/>
        </w:rPr>
        <w:t>researchers and policymakers</w:t>
      </w:r>
      <w:r>
        <w:rPr>
          <w:rFonts w:eastAsia="Calibri"/>
          <w:szCs w:val="24"/>
        </w:rPr>
        <w:t xml:space="preserve">, especially across local authorities and third sector organisations to create a collaborative culture for </w:t>
      </w:r>
      <w:r w:rsidRPr="002559EA">
        <w:rPr>
          <w:rFonts w:eastAsia="Calibri"/>
          <w:szCs w:val="24"/>
        </w:rPr>
        <w:t>translating evidence into local policy</w:t>
      </w:r>
      <w:r>
        <w:rPr>
          <w:rFonts w:eastAsia="Calibri"/>
          <w:szCs w:val="24"/>
        </w:rPr>
        <w:t xml:space="preserve"> and practice. </w:t>
      </w:r>
    </w:p>
    <w:p w:rsidR="0047203D" w:rsidRDefault="0047203D" w:rsidP="00D70A38">
      <w:pPr>
        <w:spacing w:line="276" w:lineRule="auto"/>
        <w:jc w:val="both"/>
        <w:rPr>
          <w:rFonts w:eastAsia="Calibri"/>
          <w:szCs w:val="24"/>
        </w:rPr>
      </w:pPr>
      <w:r>
        <w:rPr>
          <w:rFonts w:eastAsia="Calibri"/>
          <w:szCs w:val="24"/>
        </w:rPr>
        <w:t xml:space="preserve"> </w:t>
      </w:r>
    </w:p>
    <w:p w:rsidR="00332407" w:rsidRDefault="003379D0" w:rsidP="00D70A38">
      <w:pPr>
        <w:spacing w:line="276" w:lineRule="auto"/>
        <w:jc w:val="both"/>
        <w:rPr>
          <w:rFonts w:cs="Arial"/>
          <w:szCs w:val="24"/>
          <w:lang w:eastAsia="en-GB"/>
        </w:rPr>
      </w:pPr>
      <w:r>
        <w:rPr>
          <w:rFonts w:cs="Arial"/>
          <w:szCs w:val="24"/>
          <w:lang w:eastAsia="en-GB"/>
        </w:rPr>
        <w:t>Drawing on these views, and supported by the international evidence base, t</w:t>
      </w:r>
      <w:r w:rsidR="00332407">
        <w:rPr>
          <w:rFonts w:cs="Arial"/>
          <w:szCs w:val="24"/>
          <w:lang w:eastAsia="en-GB"/>
        </w:rPr>
        <w:t xml:space="preserve">he SLWG considers that it is essential to the working of PHS as a leader for public health research, innovation, and applied evidence that these strands of research and innovation and of applied evidence and knowledge mobilisation are brought together </w:t>
      </w:r>
      <w:r w:rsidR="007C3C85">
        <w:rPr>
          <w:rFonts w:cs="Arial"/>
          <w:szCs w:val="24"/>
          <w:lang w:eastAsia="en-GB"/>
        </w:rPr>
        <w:t xml:space="preserve">as a </w:t>
      </w:r>
      <w:r w:rsidR="00332407">
        <w:rPr>
          <w:rFonts w:cs="Arial"/>
          <w:szCs w:val="24"/>
          <w:lang w:eastAsia="en-GB"/>
        </w:rPr>
        <w:t>single hub: the Scottish Public Health Evidence</w:t>
      </w:r>
      <w:r w:rsidR="007C3C85">
        <w:rPr>
          <w:rFonts w:cs="Arial"/>
          <w:szCs w:val="24"/>
          <w:lang w:eastAsia="en-GB"/>
        </w:rPr>
        <w:t xml:space="preserve">, </w:t>
      </w:r>
      <w:r w:rsidR="00332407">
        <w:rPr>
          <w:rFonts w:cs="Arial"/>
          <w:szCs w:val="24"/>
          <w:lang w:eastAsia="en-GB"/>
        </w:rPr>
        <w:t>Research</w:t>
      </w:r>
      <w:r w:rsidR="007C3C85">
        <w:rPr>
          <w:rFonts w:cs="Arial"/>
          <w:szCs w:val="24"/>
          <w:lang w:eastAsia="en-GB"/>
        </w:rPr>
        <w:t xml:space="preserve"> and Innovation for Action</w:t>
      </w:r>
      <w:r w:rsidR="00D745E6">
        <w:rPr>
          <w:rFonts w:cs="Arial"/>
          <w:szCs w:val="24"/>
          <w:lang w:eastAsia="en-GB"/>
        </w:rPr>
        <w:t xml:space="preserve"> (SPHERIA)</w:t>
      </w:r>
      <w:r w:rsidR="00886741">
        <w:rPr>
          <w:rFonts w:cs="Arial"/>
          <w:szCs w:val="24"/>
          <w:lang w:eastAsia="en-GB"/>
        </w:rPr>
        <w:t xml:space="preserve"> hub</w:t>
      </w:r>
      <w:r w:rsidR="00332407">
        <w:rPr>
          <w:rFonts w:cs="Arial"/>
          <w:szCs w:val="24"/>
          <w:lang w:eastAsia="en-GB"/>
        </w:rPr>
        <w:t xml:space="preserve">. </w:t>
      </w:r>
    </w:p>
    <w:p w:rsidR="00332407" w:rsidRDefault="00332407" w:rsidP="00D70A38">
      <w:pPr>
        <w:spacing w:line="276" w:lineRule="auto"/>
        <w:jc w:val="both"/>
        <w:rPr>
          <w:rFonts w:cs="Arial"/>
          <w:szCs w:val="24"/>
          <w:lang w:eastAsia="en-GB"/>
        </w:rPr>
      </w:pPr>
    </w:p>
    <w:p w:rsidR="0047203D" w:rsidRDefault="007C3C85" w:rsidP="00D70A38">
      <w:pPr>
        <w:spacing w:line="276" w:lineRule="auto"/>
        <w:jc w:val="both"/>
        <w:rPr>
          <w:rFonts w:cs="Arial"/>
          <w:szCs w:val="24"/>
          <w:lang w:eastAsia="en-GB"/>
        </w:rPr>
      </w:pPr>
      <w:r>
        <w:rPr>
          <w:rFonts w:cs="Arial"/>
          <w:szCs w:val="24"/>
          <w:lang w:eastAsia="en-GB"/>
        </w:rPr>
        <w:t>SPHERIA</w:t>
      </w:r>
      <w:r w:rsidR="0047203D">
        <w:rPr>
          <w:rFonts w:cs="Arial"/>
          <w:szCs w:val="24"/>
          <w:lang w:eastAsia="en-GB"/>
        </w:rPr>
        <w:t xml:space="preserve"> is imagined as being </w:t>
      </w:r>
      <w:r w:rsidR="005165A2">
        <w:rPr>
          <w:rFonts w:cs="Arial"/>
          <w:szCs w:val="24"/>
          <w:lang w:eastAsia="en-GB"/>
        </w:rPr>
        <w:t xml:space="preserve">a gateway into, and </w:t>
      </w:r>
      <w:r w:rsidR="0047203D">
        <w:rPr>
          <w:rFonts w:cs="Arial"/>
          <w:szCs w:val="24"/>
          <w:lang w:eastAsia="en-GB"/>
        </w:rPr>
        <w:t xml:space="preserve">the </w:t>
      </w:r>
      <w:r w:rsidR="0047203D" w:rsidRPr="00F56E98">
        <w:rPr>
          <w:rFonts w:cs="Arial"/>
          <w:szCs w:val="24"/>
          <w:lang w:eastAsia="en-GB"/>
        </w:rPr>
        <w:t>single national point of contact for</w:t>
      </w:r>
      <w:r w:rsidR="005165A2">
        <w:rPr>
          <w:rFonts w:cs="Arial"/>
          <w:szCs w:val="24"/>
          <w:lang w:eastAsia="en-GB"/>
        </w:rPr>
        <w:t>,</w:t>
      </w:r>
      <w:r w:rsidR="0047203D" w:rsidRPr="00F56E98">
        <w:rPr>
          <w:rFonts w:cs="Arial"/>
          <w:szCs w:val="24"/>
          <w:lang w:eastAsia="en-GB"/>
        </w:rPr>
        <w:t xml:space="preserve"> the wi</w:t>
      </w:r>
      <w:r w:rsidR="00332407">
        <w:rPr>
          <w:rFonts w:cs="Arial"/>
          <w:szCs w:val="24"/>
          <w:lang w:eastAsia="en-GB"/>
        </w:rPr>
        <w:t xml:space="preserve">dest range of organisations and </w:t>
      </w:r>
      <w:r w:rsidR="0047203D" w:rsidRPr="00F56E98">
        <w:rPr>
          <w:rFonts w:cs="Arial"/>
          <w:szCs w:val="24"/>
          <w:lang w:eastAsia="en-GB"/>
        </w:rPr>
        <w:t xml:space="preserve">practitioners across all sectors of the public health system. Rather than being organised to fit internal PHS domains and functions, </w:t>
      </w:r>
      <w:r w:rsidR="0047203D">
        <w:rPr>
          <w:rFonts w:cs="Arial"/>
          <w:szCs w:val="24"/>
          <w:lang w:eastAsia="en-GB"/>
        </w:rPr>
        <w:t xml:space="preserve">the PHS </w:t>
      </w:r>
      <w:r w:rsidR="001A36B6">
        <w:rPr>
          <w:rFonts w:cs="Arial"/>
          <w:szCs w:val="24"/>
          <w:lang w:eastAsia="en-GB"/>
        </w:rPr>
        <w:t xml:space="preserve">Knowledge </w:t>
      </w:r>
      <w:r w:rsidR="0047203D">
        <w:rPr>
          <w:rFonts w:cs="Arial"/>
          <w:szCs w:val="24"/>
          <w:lang w:eastAsia="en-GB"/>
        </w:rPr>
        <w:t>S</w:t>
      </w:r>
      <w:r w:rsidR="001A36B6">
        <w:rPr>
          <w:rFonts w:cs="Arial"/>
          <w:szCs w:val="24"/>
          <w:lang w:eastAsia="en-GB"/>
        </w:rPr>
        <w:t>ervice (KS)</w:t>
      </w:r>
      <w:r w:rsidR="0047203D">
        <w:rPr>
          <w:rFonts w:cs="Arial"/>
          <w:szCs w:val="24"/>
          <w:lang w:eastAsia="en-GB"/>
        </w:rPr>
        <w:t xml:space="preserve"> would </w:t>
      </w:r>
      <w:r w:rsidR="00332407">
        <w:rPr>
          <w:rFonts w:cs="Arial"/>
          <w:szCs w:val="24"/>
          <w:lang w:eastAsia="en-GB"/>
        </w:rPr>
        <w:t xml:space="preserve">be tasked with </w:t>
      </w:r>
      <w:r w:rsidR="0047203D">
        <w:rPr>
          <w:rFonts w:cs="Arial"/>
          <w:szCs w:val="24"/>
          <w:lang w:eastAsia="en-GB"/>
        </w:rPr>
        <w:t>work</w:t>
      </w:r>
      <w:r w:rsidR="00332407">
        <w:rPr>
          <w:rFonts w:cs="Arial"/>
          <w:szCs w:val="24"/>
          <w:lang w:eastAsia="en-GB"/>
        </w:rPr>
        <w:t xml:space="preserve">ing </w:t>
      </w:r>
      <w:r w:rsidR="0047203D">
        <w:rPr>
          <w:rFonts w:cs="Arial"/>
          <w:szCs w:val="24"/>
          <w:lang w:eastAsia="en-GB"/>
        </w:rPr>
        <w:t xml:space="preserve">with PHS colleagues to </w:t>
      </w:r>
      <w:r w:rsidR="0047203D" w:rsidRPr="00F56E98">
        <w:rPr>
          <w:rFonts w:cs="Arial"/>
          <w:szCs w:val="24"/>
          <w:lang w:eastAsia="en-GB"/>
        </w:rPr>
        <w:t>set</w:t>
      </w:r>
      <w:r w:rsidR="00632C27">
        <w:rPr>
          <w:rFonts w:cs="Arial"/>
          <w:szCs w:val="24"/>
          <w:lang w:eastAsia="en-GB"/>
        </w:rPr>
        <w:t>,</w:t>
      </w:r>
      <w:r w:rsidR="0047203D" w:rsidRPr="00F56E98">
        <w:rPr>
          <w:rFonts w:cs="Arial"/>
          <w:szCs w:val="24"/>
          <w:lang w:eastAsia="en-GB"/>
        </w:rPr>
        <w:t xml:space="preserve"> </w:t>
      </w:r>
      <w:r w:rsidR="00332407">
        <w:rPr>
          <w:rFonts w:cs="Arial"/>
          <w:szCs w:val="24"/>
          <w:lang w:eastAsia="en-GB"/>
        </w:rPr>
        <w:t xml:space="preserve">collate and curate the knowledge and evidence created by PHS and ensure that </w:t>
      </w:r>
      <w:r w:rsidR="00CC6BB3">
        <w:rPr>
          <w:rFonts w:cs="Arial"/>
          <w:szCs w:val="24"/>
          <w:lang w:eastAsia="en-GB"/>
        </w:rPr>
        <w:t xml:space="preserve">this </w:t>
      </w:r>
      <w:r w:rsidR="00332407">
        <w:rPr>
          <w:rFonts w:cs="Arial"/>
          <w:szCs w:val="24"/>
          <w:lang w:eastAsia="en-GB"/>
        </w:rPr>
        <w:t>ha</w:t>
      </w:r>
      <w:r w:rsidR="00CC6BB3">
        <w:rPr>
          <w:rFonts w:cs="Arial"/>
          <w:szCs w:val="24"/>
          <w:lang w:eastAsia="en-GB"/>
        </w:rPr>
        <w:t xml:space="preserve">s </w:t>
      </w:r>
      <w:r w:rsidR="0047203D" w:rsidRPr="00F56E98">
        <w:rPr>
          <w:rFonts w:cs="Arial"/>
          <w:szCs w:val="24"/>
          <w:lang w:eastAsia="en-GB"/>
        </w:rPr>
        <w:t>maxim</w:t>
      </w:r>
      <w:r w:rsidR="00632C27">
        <w:rPr>
          <w:rFonts w:cs="Arial"/>
          <w:szCs w:val="24"/>
          <w:lang w:eastAsia="en-GB"/>
        </w:rPr>
        <w:t>um</w:t>
      </w:r>
      <w:r w:rsidR="0047203D" w:rsidRPr="00F56E98">
        <w:rPr>
          <w:rFonts w:cs="Arial"/>
          <w:szCs w:val="24"/>
          <w:lang w:eastAsia="en-GB"/>
        </w:rPr>
        <w:t xml:space="preserve"> visibility and accessibility</w:t>
      </w:r>
      <w:r w:rsidR="00332407">
        <w:rPr>
          <w:rFonts w:cs="Arial"/>
          <w:szCs w:val="24"/>
          <w:lang w:eastAsia="en-GB"/>
        </w:rPr>
        <w:t xml:space="preserve"> to all </w:t>
      </w:r>
      <w:r w:rsidR="0047203D">
        <w:rPr>
          <w:rFonts w:cs="Arial"/>
          <w:szCs w:val="24"/>
          <w:lang w:eastAsia="en-GB"/>
        </w:rPr>
        <w:t>across the</w:t>
      </w:r>
      <w:r w:rsidR="0047203D" w:rsidRPr="00F56E98">
        <w:rPr>
          <w:rFonts w:cs="Arial"/>
          <w:szCs w:val="24"/>
          <w:lang w:eastAsia="en-GB"/>
        </w:rPr>
        <w:t xml:space="preserve"> system</w:t>
      </w:r>
      <w:r w:rsidR="0047203D">
        <w:rPr>
          <w:rFonts w:cs="Arial"/>
          <w:szCs w:val="24"/>
          <w:lang w:eastAsia="en-GB"/>
        </w:rPr>
        <w:t xml:space="preserve">. At the same time, the RIS would be able to use the hub as an essential means of </w:t>
      </w:r>
      <w:r w:rsidR="00332407">
        <w:rPr>
          <w:rFonts w:cs="Arial"/>
          <w:szCs w:val="24"/>
          <w:lang w:eastAsia="en-GB"/>
        </w:rPr>
        <w:t xml:space="preserve">developing and </w:t>
      </w:r>
      <w:r w:rsidR="0047203D" w:rsidRPr="00F56E98">
        <w:rPr>
          <w:rFonts w:cs="Arial"/>
          <w:szCs w:val="24"/>
          <w:lang w:eastAsia="en-GB"/>
        </w:rPr>
        <w:t>coordinat</w:t>
      </w:r>
      <w:r w:rsidR="00332407">
        <w:rPr>
          <w:rFonts w:cs="Arial"/>
          <w:szCs w:val="24"/>
          <w:lang w:eastAsia="en-GB"/>
        </w:rPr>
        <w:t>ing</w:t>
      </w:r>
      <w:r w:rsidR="0047203D" w:rsidRPr="00F56E98">
        <w:rPr>
          <w:rFonts w:cs="Arial"/>
          <w:szCs w:val="24"/>
          <w:lang w:eastAsia="en-GB"/>
        </w:rPr>
        <w:t xml:space="preserve"> research-related activity within the new organisation</w:t>
      </w:r>
      <w:r w:rsidR="0047203D">
        <w:rPr>
          <w:rFonts w:cs="Arial"/>
          <w:szCs w:val="24"/>
          <w:lang w:eastAsia="en-GB"/>
        </w:rPr>
        <w:t xml:space="preserve"> and </w:t>
      </w:r>
      <w:r w:rsidR="00332407">
        <w:rPr>
          <w:rFonts w:cs="Arial"/>
          <w:szCs w:val="24"/>
          <w:lang w:eastAsia="en-GB"/>
        </w:rPr>
        <w:t xml:space="preserve">supporting research collaboration </w:t>
      </w:r>
      <w:r w:rsidR="0047203D">
        <w:rPr>
          <w:rFonts w:cs="Arial"/>
          <w:szCs w:val="24"/>
          <w:lang w:eastAsia="en-GB"/>
        </w:rPr>
        <w:t xml:space="preserve">across </w:t>
      </w:r>
      <w:r w:rsidR="003379D0">
        <w:rPr>
          <w:rFonts w:cs="Arial"/>
          <w:szCs w:val="24"/>
          <w:lang w:eastAsia="en-GB"/>
        </w:rPr>
        <w:t xml:space="preserve">and beyond </w:t>
      </w:r>
      <w:r w:rsidR="0047203D">
        <w:rPr>
          <w:rFonts w:cs="Arial"/>
          <w:szCs w:val="24"/>
          <w:lang w:eastAsia="en-GB"/>
        </w:rPr>
        <w:t>Scotland.</w:t>
      </w:r>
      <w:r w:rsidR="00CC6BB3">
        <w:rPr>
          <w:rFonts w:cs="Arial"/>
          <w:szCs w:val="24"/>
          <w:lang w:eastAsia="en-GB"/>
        </w:rPr>
        <w:t xml:space="preserve"> More broadly SPHERIA </w:t>
      </w:r>
      <w:r w:rsidR="00CC6BB3" w:rsidRPr="00CC6BB3">
        <w:rPr>
          <w:rFonts w:cs="Arial"/>
          <w:szCs w:val="24"/>
          <w:lang w:eastAsia="en-GB"/>
        </w:rPr>
        <w:t xml:space="preserve">will provide a single </w:t>
      </w:r>
      <w:r w:rsidR="00CC6BB3">
        <w:rPr>
          <w:rFonts w:cs="Arial"/>
          <w:szCs w:val="24"/>
          <w:lang w:eastAsia="en-GB"/>
        </w:rPr>
        <w:t>point</w:t>
      </w:r>
      <w:r w:rsidR="00CC6BB3" w:rsidRPr="00CC6BB3">
        <w:rPr>
          <w:rFonts w:cs="Arial"/>
          <w:szCs w:val="24"/>
          <w:lang w:eastAsia="en-GB"/>
        </w:rPr>
        <w:t xml:space="preserve"> for engagement, support and networking</w:t>
      </w:r>
      <w:r w:rsidR="00CC6BB3">
        <w:rPr>
          <w:rFonts w:cs="Arial"/>
          <w:szCs w:val="24"/>
          <w:lang w:eastAsia="en-GB"/>
        </w:rPr>
        <w:t xml:space="preserve"> for all stakeholders across the public health system</w:t>
      </w:r>
      <w:r w:rsidR="00CC6BB3" w:rsidRPr="00CC6BB3">
        <w:rPr>
          <w:rFonts w:cs="Arial"/>
          <w:szCs w:val="24"/>
          <w:lang w:eastAsia="en-GB"/>
        </w:rPr>
        <w:t xml:space="preserve">, thus </w:t>
      </w:r>
      <w:r w:rsidR="00CC6BB3">
        <w:rPr>
          <w:rFonts w:cs="Arial"/>
          <w:szCs w:val="24"/>
          <w:lang w:eastAsia="en-GB"/>
        </w:rPr>
        <w:t xml:space="preserve">creating a focus for </w:t>
      </w:r>
      <w:r w:rsidR="00CC6BB3" w:rsidRPr="00CC6BB3">
        <w:rPr>
          <w:rFonts w:cs="Arial"/>
          <w:szCs w:val="24"/>
          <w:lang w:eastAsia="en-GB"/>
        </w:rPr>
        <w:t xml:space="preserve">increasing integration and reducing </w:t>
      </w:r>
      <w:r w:rsidR="00CC6BB3">
        <w:rPr>
          <w:rFonts w:cs="Arial"/>
          <w:szCs w:val="24"/>
          <w:lang w:eastAsia="en-GB"/>
        </w:rPr>
        <w:t xml:space="preserve">organisational </w:t>
      </w:r>
      <w:r w:rsidR="00CC6BB3" w:rsidRPr="00CC6BB3">
        <w:rPr>
          <w:rFonts w:cs="Arial"/>
          <w:szCs w:val="24"/>
          <w:lang w:eastAsia="en-GB"/>
        </w:rPr>
        <w:t>isolation.</w:t>
      </w:r>
    </w:p>
    <w:p w:rsidR="0047203D" w:rsidRDefault="0047203D" w:rsidP="00D70A38">
      <w:pPr>
        <w:spacing w:line="276" w:lineRule="auto"/>
        <w:jc w:val="both"/>
        <w:rPr>
          <w:rFonts w:cs="Arial"/>
          <w:szCs w:val="24"/>
          <w:lang w:eastAsia="en-GB"/>
        </w:rPr>
      </w:pPr>
    </w:p>
    <w:p w:rsidR="0047203D" w:rsidRPr="00F56E98" w:rsidRDefault="0047203D" w:rsidP="00D70A38">
      <w:pPr>
        <w:spacing w:line="276" w:lineRule="auto"/>
        <w:jc w:val="both"/>
        <w:rPr>
          <w:rFonts w:cs="Arial"/>
          <w:szCs w:val="24"/>
          <w:lang w:eastAsia="en-GB"/>
        </w:rPr>
      </w:pPr>
      <w:r w:rsidRPr="00F56E98">
        <w:rPr>
          <w:rFonts w:cs="Arial"/>
          <w:szCs w:val="24"/>
          <w:lang w:eastAsia="en-GB"/>
        </w:rPr>
        <w:t xml:space="preserve">Much of the </w:t>
      </w:r>
      <w:r w:rsidR="00632C27">
        <w:rPr>
          <w:rFonts w:cs="Arial"/>
          <w:szCs w:val="24"/>
          <w:lang w:eastAsia="en-GB"/>
        </w:rPr>
        <w:t>h</w:t>
      </w:r>
      <w:r w:rsidRPr="00F56E98">
        <w:rPr>
          <w:rFonts w:cs="Arial"/>
          <w:szCs w:val="24"/>
          <w:lang w:eastAsia="en-GB"/>
        </w:rPr>
        <w:t xml:space="preserve">ub’s impact would be achieved through </w:t>
      </w:r>
      <w:r w:rsidR="003379D0">
        <w:rPr>
          <w:rFonts w:cs="Arial"/>
          <w:szCs w:val="24"/>
          <w:lang w:eastAsia="en-GB"/>
        </w:rPr>
        <w:t xml:space="preserve">joint working </w:t>
      </w:r>
      <w:r w:rsidR="003379D0" w:rsidRPr="003379D0">
        <w:rPr>
          <w:rFonts w:cs="Arial"/>
          <w:szCs w:val="24"/>
          <w:lang w:eastAsia="en-GB"/>
        </w:rPr>
        <w:t>on shared priorities</w:t>
      </w:r>
      <w:r w:rsidR="003379D0">
        <w:rPr>
          <w:rFonts w:cs="Arial"/>
          <w:szCs w:val="24"/>
          <w:lang w:eastAsia="en-GB"/>
        </w:rPr>
        <w:t>,</w:t>
      </w:r>
      <w:r w:rsidR="003379D0" w:rsidRPr="003379D0">
        <w:rPr>
          <w:rFonts w:cs="Arial"/>
          <w:szCs w:val="24"/>
          <w:lang w:eastAsia="en-GB"/>
        </w:rPr>
        <w:t xml:space="preserve"> </w:t>
      </w:r>
      <w:r w:rsidRPr="00F56E98">
        <w:rPr>
          <w:rFonts w:cs="Arial"/>
          <w:szCs w:val="24"/>
          <w:lang w:eastAsia="en-GB"/>
        </w:rPr>
        <w:t xml:space="preserve">increasing communication, collaboration and quality within the wider system, maximising relevance, impact and translation of research addressing public health challenges and minimising isolation, duplication, inefficiency. By coordinating and utilising the wider research system and connecting it to policy makers and practitioners, </w:t>
      </w:r>
      <w:r w:rsidR="007C3C85">
        <w:rPr>
          <w:rFonts w:cs="Arial"/>
          <w:szCs w:val="24"/>
          <w:lang w:eastAsia="en-GB"/>
        </w:rPr>
        <w:t>SPHERIA</w:t>
      </w:r>
      <w:r w:rsidRPr="00F56E98">
        <w:rPr>
          <w:rFonts w:cs="Arial"/>
          <w:szCs w:val="24"/>
          <w:lang w:eastAsia="en-GB"/>
        </w:rPr>
        <w:t xml:space="preserve"> </w:t>
      </w:r>
      <w:r>
        <w:rPr>
          <w:rFonts w:cs="Arial"/>
          <w:szCs w:val="24"/>
          <w:lang w:eastAsia="en-GB"/>
        </w:rPr>
        <w:t>sh</w:t>
      </w:r>
      <w:r w:rsidRPr="00F56E98">
        <w:rPr>
          <w:rFonts w:cs="Arial"/>
          <w:szCs w:val="24"/>
          <w:lang w:eastAsia="en-GB"/>
        </w:rPr>
        <w:t xml:space="preserve">ould provide substantial return on investment </w:t>
      </w:r>
      <w:r w:rsidR="00332407">
        <w:rPr>
          <w:rFonts w:cs="Arial"/>
          <w:szCs w:val="24"/>
          <w:lang w:eastAsia="en-GB"/>
        </w:rPr>
        <w:t xml:space="preserve">for Scotland </w:t>
      </w:r>
      <w:r w:rsidRPr="00F56E98">
        <w:rPr>
          <w:rFonts w:cs="Arial"/>
          <w:szCs w:val="24"/>
          <w:lang w:eastAsia="en-GB"/>
        </w:rPr>
        <w:t xml:space="preserve">by helping to efficiently generate research, innovation and knowledge to address the important priorities for PHS and the wider public health system in Scotland. </w:t>
      </w:r>
      <w:r w:rsidR="003379D0">
        <w:rPr>
          <w:rFonts w:cs="Arial"/>
          <w:szCs w:val="24"/>
          <w:lang w:eastAsia="en-GB"/>
        </w:rPr>
        <w:t xml:space="preserve"> </w:t>
      </w:r>
    </w:p>
    <w:p w:rsidR="001A36B6" w:rsidRDefault="001A36B6" w:rsidP="00D70A38">
      <w:pPr>
        <w:pStyle w:val="BodyText1"/>
        <w:spacing w:line="276" w:lineRule="auto"/>
        <w:jc w:val="both"/>
      </w:pPr>
    </w:p>
    <w:p w:rsidR="00BF561C" w:rsidRDefault="00BF561C" w:rsidP="00D70A38">
      <w:pPr>
        <w:pStyle w:val="BodyText1"/>
        <w:spacing w:line="276" w:lineRule="auto"/>
        <w:jc w:val="both"/>
      </w:pPr>
    </w:p>
    <w:p w:rsidR="0047203D" w:rsidRPr="00F56E98" w:rsidRDefault="0047203D" w:rsidP="00D70A38">
      <w:pPr>
        <w:pStyle w:val="BodyText1"/>
        <w:spacing w:line="276" w:lineRule="auto"/>
        <w:jc w:val="both"/>
      </w:pPr>
      <w:r>
        <w:lastRenderedPageBreak/>
        <w:t xml:space="preserve">Over time, </w:t>
      </w:r>
      <w:r w:rsidR="007C3C85">
        <w:t>SPHERIA</w:t>
      </w:r>
      <w:r>
        <w:t xml:space="preserve"> would provide </w:t>
      </w:r>
      <w:r w:rsidR="00D3069E">
        <w:t xml:space="preserve">the </w:t>
      </w:r>
      <w:r w:rsidR="00332407">
        <w:t>focus th</w:t>
      </w:r>
      <w:r w:rsidR="00632C27">
        <w:t>r</w:t>
      </w:r>
      <w:r w:rsidR="00332407">
        <w:t>ough which PHS would</w:t>
      </w:r>
      <w:r>
        <w:t>:</w:t>
      </w:r>
    </w:p>
    <w:p w:rsidR="0047203D" w:rsidRDefault="0047203D" w:rsidP="00D70A38">
      <w:pPr>
        <w:pStyle w:val="BodyText1"/>
        <w:spacing w:line="276" w:lineRule="auto"/>
        <w:ind w:left="360"/>
        <w:jc w:val="both"/>
      </w:pPr>
    </w:p>
    <w:p w:rsidR="0047203D" w:rsidRPr="00F56E98" w:rsidRDefault="0047203D" w:rsidP="00D70A38">
      <w:pPr>
        <w:pStyle w:val="BodyText1"/>
        <w:numPr>
          <w:ilvl w:val="0"/>
          <w:numId w:val="34"/>
        </w:numPr>
        <w:spacing w:line="276" w:lineRule="auto"/>
        <w:jc w:val="both"/>
      </w:pPr>
      <w:r>
        <w:t>p</w:t>
      </w:r>
      <w:r w:rsidRPr="00F56E98">
        <w:t xml:space="preserve">rovide </w:t>
      </w:r>
      <w:r w:rsidR="00632C27">
        <w:t xml:space="preserve">a </w:t>
      </w:r>
      <w:r w:rsidR="006774E0">
        <w:t>single</w:t>
      </w:r>
      <w:r w:rsidR="006774E0" w:rsidRPr="00F56E98">
        <w:t xml:space="preserve"> </w:t>
      </w:r>
      <w:r w:rsidRPr="003379D0">
        <w:rPr>
          <w:b/>
          <w:i/>
        </w:rPr>
        <w:t>point of access</w:t>
      </w:r>
      <w:r w:rsidRPr="00F56E98">
        <w:t xml:space="preserve"> to knowledge services, data and research support functions</w:t>
      </w:r>
      <w:r>
        <w:t>;</w:t>
      </w:r>
    </w:p>
    <w:p w:rsidR="0047203D" w:rsidRPr="00F56E98" w:rsidRDefault="0047203D" w:rsidP="00D70A38">
      <w:pPr>
        <w:pStyle w:val="BodyText1"/>
        <w:numPr>
          <w:ilvl w:val="0"/>
          <w:numId w:val="34"/>
        </w:numPr>
        <w:spacing w:line="276" w:lineRule="auto"/>
        <w:jc w:val="both"/>
      </w:pPr>
      <w:r w:rsidRPr="003379D0">
        <w:rPr>
          <w:b/>
          <w:i/>
        </w:rPr>
        <w:t xml:space="preserve">identify topics where knowledge is </w:t>
      </w:r>
      <w:r w:rsidR="003379D0" w:rsidRPr="003379D0">
        <w:rPr>
          <w:b/>
          <w:i/>
        </w:rPr>
        <w:t>required</w:t>
      </w:r>
      <w:r w:rsidRPr="00F56E98">
        <w:t xml:space="preserve"> by decision-makers, but </w:t>
      </w:r>
      <w:r w:rsidR="00632C27">
        <w:t xml:space="preserve">which </w:t>
      </w:r>
      <w:r w:rsidRPr="00F56E98">
        <w:t xml:space="preserve">has not yet been synthesised, and broker teams to collaborate on rapid </w:t>
      </w:r>
      <w:r w:rsidR="003379D0">
        <w:t>or</w:t>
      </w:r>
      <w:r w:rsidRPr="00F56E98">
        <w:t xml:space="preserve"> scoping reviews</w:t>
      </w:r>
      <w:r>
        <w:t>;</w:t>
      </w:r>
    </w:p>
    <w:p w:rsidR="0047203D" w:rsidRPr="00F56E98" w:rsidRDefault="0047203D" w:rsidP="00D70A38">
      <w:pPr>
        <w:pStyle w:val="BodyText1"/>
        <w:numPr>
          <w:ilvl w:val="0"/>
          <w:numId w:val="34"/>
        </w:numPr>
        <w:spacing w:line="276" w:lineRule="auto"/>
        <w:jc w:val="both"/>
      </w:pPr>
      <w:r>
        <w:t>i</w:t>
      </w:r>
      <w:r w:rsidRPr="00F56E98">
        <w:t>dentify policies</w:t>
      </w:r>
      <w:r w:rsidR="003379D0">
        <w:t>, programmes,</w:t>
      </w:r>
      <w:r w:rsidRPr="00F56E98">
        <w:t xml:space="preserve"> and other innovation where </w:t>
      </w:r>
      <w:r w:rsidRPr="003379D0">
        <w:rPr>
          <w:b/>
          <w:i/>
        </w:rPr>
        <w:t>evaluability assessment</w:t>
      </w:r>
      <w:r w:rsidRPr="00F56E98">
        <w:t xml:space="preserve"> </w:t>
      </w:r>
      <w:r w:rsidR="00632C27">
        <w:t xml:space="preserve">(EA) </w:t>
      </w:r>
      <w:r w:rsidRPr="00F56E98">
        <w:t xml:space="preserve">is needed to support the planning and design of evaluations, and convene teams to conduct </w:t>
      </w:r>
      <w:r w:rsidR="003379D0">
        <w:t>these assessments</w:t>
      </w:r>
      <w:r>
        <w:t>;</w:t>
      </w:r>
    </w:p>
    <w:p w:rsidR="0047203D" w:rsidRPr="00F56E98" w:rsidRDefault="0047203D" w:rsidP="00D70A38">
      <w:pPr>
        <w:pStyle w:val="BodyText1"/>
        <w:numPr>
          <w:ilvl w:val="0"/>
          <w:numId w:val="34"/>
        </w:numPr>
        <w:spacing w:line="276" w:lineRule="auto"/>
        <w:jc w:val="both"/>
      </w:pPr>
      <w:r>
        <w:t>i</w:t>
      </w:r>
      <w:r w:rsidRPr="00F56E98">
        <w:t xml:space="preserve">dentify and </w:t>
      </w:r>
      <w:r w:rsidRPr="003379D0">
        <w:rPr>
          <w:b/>
          <w:i/>
        </w:rPr>
        <w:t xml:space="preserve">help </w:t>
      </w:r>
      <w:r w:rsidR="003379D0" w:rsidRPr="003379D0">
        <w:rPr>
          <w:b/>
          <w:i/>
        </w:rPr>
        <w:t>fulfil PHS national statistical functions</w:t>
      </w:r>
      <w:r w:rsidR="003379D0">
        <w:t xml:space="preserve"> as a statistical </w:t>
      </w:r>
      <w:r w:rsidRPr="00F56E98">
        <w:t>produce research ready datasets</w:t>
      </w:r>
      <w:r w:rsidR="00C43B11">
        <w:t xml:space="preserve">, drawing on open data resources as well as PHS’s own data, </w:t>
      </w:r>
      <w:r w:rsidRPr="00F56E98">
        <w:t>in priority areas</w:t>
      </w:r>
      <w:r>
        <w:t>;</w:t>
      </w:r>
    </w:p>
    <w:p w:rsidR="003379D0" w:rsidRDefault="0047203D" w:rsidP="00D70A38">
      <w:pPr>
        <w:pStyle w:val="BodyText1"/>
        <w:numPr>
          <w:ilvl w:val="0"/>
          <w:numId w:val="34"/>
        </w:numPr>
        <w:spacing w:line="276" w:lineRule="auto"/>
        <w:jc w:val="both"/>
      </w:pPr>
      <w:r>
        <w:t>s</w:t>
      </w:r>
      <w:r w:rsidRPr="00F56E98">
        <w:t xml:space="preserve">upport partners to </w:t>
      </w:r>
      <w:r w:rsidRPr="003379D0">
        <w:rPr>
          <w:b/>
          <w:i/>
        </w:rPr>
        <w:t>identify opportunities and priorities for research</w:t>
      </w:r>
      <w:r w:rsidR="003379D0">
        <w:rPr>
          <w:b/>
          <w:i/>
        </w:rPr>
        <w:t xml:space="preserve">; </w:t>
      </w:r>
    </w:p>
    <w:p w:rsidR="0047203D" w:rsidRPr="00F56E98" w:rsidRDefault="0047203D" w:rsidP="00D70A38">
      <w:pPr>
        <w:pStyle w:val="BodyText1"/>
        <w:numPr>
          <w:ilvl w:val="0"/>
          <w:numId w:val="34"/>
        </w:numPr>
        <w:spacing w:line="276" w:lineRule="auto"/>
        <w:jc w:val="both"/>
      </w:pPr>
      <w:r w:rsidRPr="00F56E98">
        <w:t xml:space="preserve">undertake </w:t>
      </w:r>
      <w:r w:rsidRPr="003379D0">
        <w:rPr>
          <w:b/>
          <w:i/>
        </w:rPr>
        <w:t>horizon scanning</w:t>
      </w:r>
      <w:r w:rsidR="003379D0" w:rsidRPr="003379D0">
        <w:rPr>
          <w:b/>
          <w:i/>
        </w:rPr>
        <w:t xml:space="preserve"> and interpretation</w:t>
      </w:r>
      <w:r>
        <w:t>;</w:t>
      </w:r>
    </w:p>
    <w:p w:rsidR="0047203D" w:rsidRPr="00F56E98" w:rsidRDefault="00805041" w:rsidP="00D70A38">
      <w:pPr>
        <w:pStyle w:val="BodyText1"/>
        <w:numPr>
          <w:ilvl w:val="0"/>
          <w:numId w:val="34"/>
        </w:numPr>
        <w:spacing w:line="276" w:lineRule="auto"/>
        <w:jc w:val="both"/>
      </w:pPr>
      <w:r w:rsidRPr="003379D0">
        <w:rPr>
          <w:b/>
          <w:i/>
        </w:rPr>
        <w:t>facilitate transdisciplinary, multi-sectoral research development groups</w:t>
      </w:r>
      <w:r w:rsidRPr="00805041">
        <w:t xml:space="preserve"> link</w:t>
      </w:r>
      <w:r>
        <w:t xml:space="preserve">ed </w:t>
      </w:r>
      <w:r w:rsidRPr="00805041">
        <w:t xml:space="preserve">with a research design service </w:t>
      </w:r>
      <w:r w:rsidR="00BB4589">
        <w:t xml:space="preserve">within </w:t>
      </w:r>
      <w:r>
        <w:t>RIS</w:t>
      </w:r>
      <w:r w:rsidR="0047203D">
        <w:t>;</w:t>
      </w:r>
    </w:p>
    <w:p w:rsidR="0047203D" w:rsidRPr="00F56E98" w:rsidRDefault="0047203D" w:rsidP="00D70A38">
      <w:pPr>
        <w:pStyle w:val="BodyText1"/>
        <w:numPr>
          <w:ilvl w:val="0"/>
          <w:numId w:val="34"/>
        </w:numPr>
        <w:spacing w:line="276" w:lineRule="auto"/>
        <w:jc w:val="both"/>
      </w:pPr>
      <w:r w:rsidRPr="003379D0">
        <w:rPr>
          <w:b/>
          <w:i/>
        </w:rPr>
        <w:t>commission and manage</w:t>
      </w:r>
      <w:r w:rsidRPr="00F56E98">
        <w:t xml:space="preserve"> public health research and evaluation projects</w:t>
      </w:r>
      <w:r>
        <w:t>;</w:t>
      </w:r>
    </w:p>
    <w:p w:rsidR="0047203D" w:rsidRPr="00F56E98" w:rsidRDefault="0047203D" w:rsidP="00D70A38">
      <w:pPr>
        <w:pStyle w:val="BodyText1"/>
        <w:numPr>
          <w:ilvl w:val="0"/>
          <w:numId w:val="34"/>
        </w:numPr>
        <w:spacing w:line="276" w:lineRule="auto"/>
        <w:jc w:val="both"/>
      </w:pPr>
      <w:r w:rsidRPr="003379D0">
        <w:rPr>
          <w:b/>
          <w:i/>
        </w:rPr>
        <w:t>identify opportunities to influence</w:t>
      </w:r>
      <w:r w:rsidRPr="00F56E98">
        <w:t xml:space="preserve"> (e.g. by identifying stakeholders’ views, conducting rapid reviews, horizon-scanning) </w:t>
      </w:r>
      <w:r w:rsidR="00632C27">
        <w:t xml:space="preserve">the </w:t>
      </w:r>
      <w:r w:rsidRPr="00F56E98">
        <w:t>research priorities of Scottish research</w:t>
      </w:r>
      <w:r w:rsidR="009E6DC3">
        <w:t>ers</w:t>
      </w:r>
      <w:r w:rsidRPr="00F56E98">
        <w:t xml:space="preserve">  research infrastructure funders</w:t>
      </w:r>
      <w:r>
        <w:t>;</w:t>
      </w:r>
    </w:p>
    <w:p w:rsidR="0047203D" w:rsidRPr="00F56E98" w:rsidRDefault="0047203D" w:rsidP="00D70A38">
      <w:pPr>
        <w:pStyle w:val="BodyText1"/>
        <w:numPr>
          <w:ilvl w:val="0"/>
          <w:numId w:val="34"/>
        </w:numPr>
        <w:spacing w:line="276" w:lineRule="auto"/>
        <w:jc w:val="both"/>
      </w:pPr>
      <w:r w:rsidRPr="003379D0">
        <w:rPr>
          <w:i/>
        </w:rPr>
        <w:t xml:space="preserve">co-ordinate a Scottish voice to </w:t>
      </w:r>
      <w:r w:rsidRPr="003379D0">
        <w:rPr>
          <w:b/>
          <w:i/>
        </w:rPr>
        <w:t>influence UK</w:t>
      </w:r>
      <w:r w:rsidR="003379D0" w:rsidRPr="003379D0">
        <w:rPr>
          <w:b/>
          <w:i/>
        </w:rPr>
        <w:t xml:space="preserve"> </w:t>
      </w:r>
      <w:r w:rsidRPr="003379D0">
        <w:rPr>
          <w:b/>
          <w:i/>
        </w:rPr>
        <w:t xml:space="preserve">and </w:t>
      </w:r>
      <w:r w:rsidR="003379D0" w:rsidRPr="003379D0">
        <w:rPr>
          <w:b/>
          <w:i/>
        </w:rPr>
        <w:t>i</w:t>
      </w:r>
      <w:r w:rsidRPr="003379D0">
        <w:rPr>
          <w:b/>
          <w:i/>
        </w:rPr>
        <w:t>nternational</w:t>
      </w:r>
      <w:r w:rsidR="003379D0" w:rsidRPr="003379D0">
        <w:rPr>
          <w:b/>
          <w:i/>
        </w:rPr>
        <w:t xml:space="preserve"> </w:t>
      </w:r>
      <w:r w:rsidRPr="003379D0">
        <w:rPr>
          <w:b/>
          <w:i/>
        </w:rPr>
        <w:t>priorities</w:t>
      </w:r>
      <w:r w:rsidRPr="00F56E98">
        <w:t xml:space="preserve"> and funding for public health research, research infrastructure, capacity and capability building, and research governance systems</w:t>
      </w:r>
      <w:r>
        <w:t>;</w:t>
      </w:r>
    </w:p>
    <w:p w:rsidR="0047203D" w:rsidRPr="00F56E98" w:rsidRDefault="0047203D" w:rsidP="00D70A38">
      <w:pPr>
        <w:pStyle w:val="BodyText1"/>
        <w:numPr>
          <w:ilvl w:val="0"/>
          <w:numId w:val="34"/>
        </w:numPr>
        <w:spacing w:line="276" w:lineRule="auto"/>
        <w:jc w:val="both"/>
      </w:pPr>
      <w:r w:rsidRPr="003379D0">
        <w:rPr>
          <w:b/>
          <w:i/>
        </w:rPr>
        <w:t>identify</w:t>
      </w:r>
      <w:r w:rsidRPr="00F56E98">
        <w:t xml:space="preserve"> </w:t>
      </w:r>
      <w:r w:rsidRPr="003379D0">
        <w:rPr>
          <w:b/>
          <w:i/>
        </w:rPr>
        <w:t>research-related capacity development</w:t>
      </w:r>
      <w:r w:rsidRPr="00F56E98">
        <w:t xml:space="preserve"> </w:t>
      </w:r>
      <w:r w:rsidRPr="003379D0">
        <w:rPr>
          <w:b/>
          <w:i/>
        </w:rPr>
        <w:t>and training</w:t>
      </w:r>
      <w:r w:rsidRPr="00F56E98">
        <w:t xml:space="preserve"> needs </w:t>
      </w:r>
      <w:r w:rsidR="009E6DC3">
        <w:t xml:space="preserve">within </w:t>
      </w:r>
      <w:r w:rsidRPr="00F56E98">
        <w:t>the public health research workforce, and provide or broker training, secondments and other development opportunities</w:t>
      </w:r>
      <w:r>
        <w:t>;</w:t>
      </w:r>
    </w:p>
    <w:p w:rsidR="0047203D" w:rsidRPr="00F56E98" w:rsidRDefault="0047203D" w:rsidP="00D70A38">
      <w:pPr>
        <w:pStyle w:val="BodyText1"/>
        <w:numPr>
          <w:ilvl w:val="0"/>
          <w:numId w:val="34"/>
        </w:numPr>
        <w:spacing w:line="276" w:lineRule="auto"/>
        <w:jc w:val="both"/>
      </w:pPr>
      <w:r w:rsidRPr="003379D0">
        <w:rPr>
          <w:b/>
          <w:i/>
        </w:rPr>
        <w:t>support networking, including methodological networks</w:t>
      </w:r>
      <w:r w:rsidRPr="00F56E98">
        <w:t xml:space="preserve"> (e.g. health impact assessment networks, health economics) and topic networks – both new and existing as well as facilitating transdisciplinary collaboration</w:t>
      </w:r>
      <w:r>
        <w:t>;</w:t>
      </w:r>
    </w:p>
    <w:p w:rsidR="0047203D" w:rsidRPr="00F56E98" w:rsidRDefault="0047203D" w:rsidP="00D70A38">
      <w:pPr>
        <w:pStyle w:val="BodyText1"/>
        <w:numPr>
          <w:ilvl w:val="0"/>
          <w:numId w:val="34"/>
        </w:numPr>
        <w:spacing w:line="276" w:lineRule="auto"/>
        <w:jc w:val="both"/>
      </w:pPr>
      <w:r w:rsidRPr="003379D0">
        <w:rPr>
          <w:b/>
          <w:i/>
        </w:rPr>
        <w:t>support topic networks</w:t>
      </w:r>
      <w:r w:rsidRPr="00F56E98">
        <w:t xml:space="preserve"> </w:t>
      </w:r>
      <w:r>
        <w:t>in</w:t>
      </w:r>
      <w:r w:rsidRPr="00F56E98">
        <w:t xml:space="preserve"> run</w:t>
      </w:r>
      <w:r>
        <w:t>ning</w:t>
      </w:r>
      <w:r w:rsidRPr="00F56E98">
        <w:t xml:space="preserve"> events to</w:t>
      </w:r>
      <w:r w:rsidR="009E6DC3">
        <w:t>:</w:t>
      </w:r>
      <w:r w:rsidRPr="00F56E98">
        <w:t xml:space="preserve"> (</w:t>
      </w:r>
      <w:proofErr w:type="spellStart"/>
      <w:r w:rsidRPr="00F56E98">
        <w:t>i</w:t>
      </w:r>
      <w:proofErr w:type="spellEnd"/>
      <w:r w:rsidRPr="00F56E98">
        <w:t>) disseminate knowledge</w:t>
      </w:r>
      <w:r w:rsidR="009E6DC3">
        <w:t>,</w:t>
      </w:r>
      <w:r w:rsidRPr="00F56E98">
        <w:t xml:space="preserve"> (ii) facilitate connections between organisations, professionals, and other stakeholders</w:t>
      </w:r>
      <w:r w:rsidR="009E6DC3">
        <w:t>,</w:t>
      </w:r>
      <w:r w:rsidRPr="00F56E98">
        <w:t xml:space="preserve"> and (iii) identify opportunities and prio</w:t>
      </w:r>
      <w:r>
        <w:t>rities for co-produced research;</w:t>
      </w:r>
    </w:p>
    <w:p w:rsidR="0047203D" w:rsidRPr="00F56E98" w:rsidRDefault="0047203D" w:rsidP="00D70A38">
      <w:pPr>
        <w:pStyle w:val="BodyText1"/>
        <w:numPr>
          <w:ilvl w:val="0"/>
          <w:numId w:val="34"/>
        </w:numPr>
        <w:spacing w:line="276" w:lineRule="auto"/>
        <w:jc w:val="both"/>
      </w:pPr>
      <w:r w:rsidRPr="003379D0">
        <w:rPr>
          <w:b/>
          <w:i/>
        </w:rPr>
        <w:t>support placements and secondments</w:t>
      </w:r>
      <w:r w:rsidRPr="00F56E98">
        <w:t xml:space="preserve"> across public health system organisations, including the NHS, academia, third sector, local and national government</w:t>
      </w:r>
      <w:r>
        <w:t>; and</w:t>
      </w:r>
    </w:p>
    <w:p w:rsidR="0047203D" w:rsidRPr="00F56E98" w:rsidRDefault="003379D0" w:rsidP="00D70A38">
      <w:pPr>
        <w:pStyle w:val="BodyText1"/>
        <w:numPr>
          <w:ilvl w:val="0"/>
          <w:numId w:val="34"/>
        </w:numPr>
        <w:spacing w:line="276" w:lineRule="auto"/>
        <w:jc w:val="both"/>
      </w:pPr>
      <w:proofErr w:type="gramStart"/>
      <w:r w:rsidRPr="003379D0">
        <w:rPr>
          <w:b/>
          <w:i/>
        </w:rPr>
        <w:t>collaborate</w:t>
      </w:r>
      <w:proofErr w:type="gramEnd"/>
      <w:r w:rsidRPr="003379D0">
        <w:rPr>
          <w:b/>
          <w:i/>
        </w:rPr>
        <w:t xml:space="preserve"> with </w:t>
      </w:r>
      <w:r w:rsidR="0047203D" w:rsidRPr="003379D0">
        <w:rPr>
          <w:b/>
          <w:i/>
        </w:rPr>
        <w:t>other UK Hubs of Engagement</w:t>
      </w:r>
      <w:r w:rsidR="0047203D" w:rsidRPr="00F56E98">
        <w:t>.</w:t>
      </w:r>
    </w:p>
    <w:p w:rsidR="0047203D" w:rsidRDefault="0047203D" w:rsidP="00D70A38">
      <w:pPr>
        <w:pStyle w:val="BodyText1"/>
        <w:spacing w:line="276" w:lineRule="auto"/>
        <w:jc w:val="both"/>
      </w:pPr>
    </w:p>
    <w:p w:rsidR="005C16EA" w:rsidRDefault="005C16EA" w:rsidP="00D70A38">
      <w:pPr>
        <w:pStyle w:val="BodyText1"/>
        <w:spacing w:line="276" w:lineRule="auto"/>
        <w:jc w:val="both"/>
        <w:rPr>
          <w:rFonts w:eastAsia="Calibri"/>
        </w:rPr>
      </w:pPr>
      <w:r w:rsidRPr="00D3069E">
        <w:rPr>
          <w:rFonts w:eastAsia="Calibri"/>
        </w:rPr>
        <w:t xml:space="preserve">Given </w:t>
      </w:r>
      <w:r w:rsidR="009E6DC3">
        <w:rPr>
          <w:rFonts w:eastAsia="Calibri"/>
        </w:rPr>
        <w:t xml:space="preserve">its </w:t>
      </w:r>
      <w:r w:rsidRPr="00D3069E">
        <w:rPr>
          <w:rFonts w:eastAsia="Calibri"/>
        </w:rPr>
        <w:t xml:space="preserve">national remit, scope and activities, </w:t>
      </w:r>
      <w:r>
        <w:rPr>
          <w:rFonts w:eastAsia="Calibri"/>
        </w:rPr>
        <w:t>SPHERIA</w:t>
      </w:r>
      <w:r w:rsidRPr="00D3069E">
        <w:rPr>
          <w:rFonts w:eastAsia="Calibri"/>
        </w:rPr>
        <w:t xml:space="preserve"> should be </w:t>
      </w:r>
      <w:r w:rsidR="009E6DC3">
        <w:rPr>
          <w:rFonts w:eastAsia="Calibri"/>
        </w:rPr>
        <w:t xml:space="preserve">viewed as </w:t>
      </w:r>
      <w:r w:rsidRPr="00D3069E">
        <w:rPr>
          <w:rFonts w:eastAsia="Calibri"/>
        </w:rPr>
        <w:t>a core function of, and organisationally located within, PHS.</w:t>
      </w:r>
      <w:r>
        <w:rPr>
          <w:rFonts w:eastAsia="Calibri"/>
        </w:rPr>
        <w:t xml:space="preserve"> </w:t>
      </w:r>
      <w:r w:rsidR="00A55241">
        <w:rPr>
          <w:rFonts w:eastAsia="Calibri"/>
        </w:rPr>
        <w:t xml:space="preserve"> </w:t>
      </w:r>
      <w:r w:rsidR="005F06DD">
        <w:rPr>
          <w:rFonts w:eastAsia="Calibri"/>
        </w:rPr>
        <w:t xml:space="preserve">Figure 1 attempts to </w:t>
      </w:r>
      <w:r w:rsidR="00A55241">
        <w:rPr>
          <w:rFonts w:eastAsia="Calibri"/>
        </w:rPr>
        <w:t xml:space="preserve">illustrate </w:t>
      </w:r>
      <w:r w:rsidR="005F06DD">
        <w:rPr>
          <w:rFonts w:eastAsia="Calibri"/>
        </w:rPr>
        <w:t>the</w:t>
      </w:r>
      <w:r w:rsidR="00A55241">
        <w:rPr>
          <w:rFonts w:eastAsia="Calibri"/>
        </w:rPr>
        <w:t xml:space="preserve"> functional </w:t>
      </w:r>
      <w:r w:rsidR="005F06DD">
        <w:rPr>
          <w:rFonts w:eastAsia="Calibri"/>
        </w:rPr>
        <w:t>arrangements</w:t>
      </w:r>
      <w:r w:rsidR="00A55241">
        <w:rPr>
          <w:rFonts w:eastAsia="Calibri"/>
        </w:rPr>
        <w:t xml:space="preserve"> for SPHERIA. Though it should be noted that this reflects the arrangements at a conceptual level, and more detailed work will be needed to specify the final configuration of SPHERIA.   </w:t>
      </w:r>
    </w:p>
    <w:p w:rsidR="005F06DD" w:rsidRDefault="005F06DD">
      <w:pPr>
        <w:rPr>
          <w:rFonts w:cs="Arial"/>
          <w:szCs w:val="24"/>
          <w:lang w:eastAsia="en-GB"/>
        </w:rPr>
      </w:pPr>
      <w:r>
        <w:br w:type="page"/>
      </w:r>
    </w:p>
    <w:p w:rsidR="005F06DD" w:rsidRDefault="00A55241">
      <w:r w:rsidRPr="00A55241">
        <w:rPr>
          <w:noProof/>
          <w:lang w:eastAsia="en-GB"/>
        </w:rPr>
        <w:lastRenderedPageBreak/>
        <w:drawing>
          <wp:anchor distT="0" distB="0" distL="114300" distR="114300" simplePos="0" relativeHeight="251659264" behindDoc="1" locked="0" layoutInCell="1" allowOverlap="1">
            <wp:simplePos x="0" y="0"/>
            <wp:positionH relativeFrom="column">
              <wp:posOffset>-34925</wp:posOffset>
            </wp:positionH>
            <wp:positionV relativeFrom="paragraph">
              <wp:posOffset>97790</wp:posOffset>
            </wp:positionV>
            <wp:extent cx="6193041" cy="87858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3041" cy="8785860"/>
                    </a:xfrm>
                    <a:prstGeom prst="rect">
                      <a:avLst/>
                    </a:prstGeom>
                    <a:noFill/>
                    <a:ln w="12700">
                      <a:noFill/>
                    </a:ln>
                  </pic:spPr>
                </pic:pic>
              </a:graphicData>
            </a:graphic>
            <wp14:sizeRelH relativeFrom="margin">
              <wp14:pctWidth>0</wp14:pctWidth>
            </wp14:sizeRelH>
            <wp14:sizeRelV relativeFrom="margin">
              <wp14:pctHeight>0</wp14:pctHeight>
            </wp14:sizeRelV>
          </wp:anchor>
        </w:drawing>
      </w:r>
      <w:r w:rsidR="005F06DD" w:rsidRPr="005F06DD">
        <w:t>Figure 1: The Scottish Public Health Evidence, Research and Innovation for Action Hub</w:t>
      </w:r>
      <w:r w:rsidR="005F06DD" w:rsidRPr="005F06DD">
        <w:tab/>
      </w:r>
      <w:bookmarkStart w:id="10" w:name="_GoBack"/>
      <w:bookmarkEnd w:id="10"/>
    </w:p>
    <w:p w:rsidR="005F06DD" w:rsidRDefault="005F06DD"/>
    <w:p w:rsidR="005F06DD" w:rsidRDefault="005F06DD"/>
    <w:p w:rsidR="005F06DD" w:rsidRDefault="005F06DD"/>
    <w:p w:rsidR="005F06DD" w:rsidRDefault="005F06DD"/>
    <w:p w:rsidR="005F06DD" w:rsidRDefault="005F06DD"/>
    <w:p w:rsidR="005F06DD" w:rsidRDefault="005F06DD"/>
    <w:p w:rsidR="005F06DD" w:rsidRDefault="005F06DD"/>
    <w:p w:rsidR="005F06DD" w:rsidRDefault="005F06DD"/>
    <w:p w:rsidR="005F06DD" w:rsidRDefault="005F06DD"/>
    <w:p w:rsidR="005F06DD" w:rsidRDefault="005F06DD"/>
    <w:p w:rsidR="005F06DD" w:rsidRDefault="005F06DD"/>
    <w:p w:rsidR="005F06DD" w:rsidRDefault="005F06DD"/>
    <w:p w:rsidR="005F06DD" w:rsidRDefault="005F06DD"/>
    <w:p w:rsidR="005F06DD" w:rsidRDefault="005F06DD"/>
    <w:p w:rsidR="005F06DD" w:rsidRDefault="005F06DD"/>
    <w:p w:rsidR="005F06DD" w:rsidRDefault="005F06DD"/>
    <w:p w:rsidR="005F06DD" w:rsidRDefault="005F06DD"/>
    <w:p w:rsidR="005F06DD" w:rsidRDefault="005F06DD"/>
    <w:p w:rsidR="005F06DD" w:rsidRDefault="005F06DD"/>
    <w:p w:rsidR="005F06DD" w:rsidRDefault="005F06DD"/>
    <w:p w:rsidR="005F06DD" w:rsidRDefault="005F06DD"/>
    <w:p w:rsidR="005F06DD" w:rsidRDefault="005F06DD"/>
    <w:p w:rsidR="005F06DD" w:rsidRDefault="005F06DD"/>
    <w:p w:rsidR="005F06DD" w:rsidRDefault="005F06DD"/>
    <w:p w:rsidR="005F06DD" w:rsidRDefault="005F06DD"/>
    <w:p w:rsidR="005F06DD" w:rsidRDefault="005F06DD"/>
    <w:p w:rsidR="005F06DD" w:rsidRDefault="005F06DD"/>
    <w:p w:rsidR="005F06DD" w:rsidRDefault="005F06DD"/>
    <w:p w:rsidR="005F06DD" w:rsidRDefault="005F06DD"/>
    <w:p w:rsidR="005F06DD" w:rsidRDefault="005F06DD"/>
    <w:p w:rsidR="005F06DD" w:rsidRDefault="005F06DD"/>
    <w:p w:rsidR="005F06DD" w:rsidRDefault="005F06DD"/>
    <w:p w:rsidR="005F06DD" w:rsidRDefault="005F06DD"/>
    <w:p w:rsidR="005F06DD" w:rsidRDefault="005F06DD"/>
    <w:p w:rsidR="005F06DD" w:rsidRDefault="005F06DD"/>
    <w:p w:rsidR="005F06DD" w:rsidRDefault="005F06DD"/>
    <w:p w:rsidR="005F06DD" w:rsidRDefault="005F06DD"/>
    <w:p w:rsidR="005F06DD" w:rsidRDefault="005F06DD"/>
    <w:p w:rsidR="005F06DD" w:rsidRDefault="005F06DD"/>
    <w:p w:rsidR="005F06DD" w:rsidRDefault="005F06DD"/>
    <w:p w:rsidR="005F06DD" w:rsidRDefault="005F06DD"/>
    <w:p w:rsidR="005F06DD" w:rsidRDefault="005F06DD"/>
    <w:p w:rsidR="00A55241" w:rsidRDefault="00A55241" w:rsidP="00D70A38">
      <w:pPr>
        <w:pStyle w:val="BodyText1"/>
        <w:spacing w:line="276" w:lineRule="auto"/>
        <w:jc w:val="both"/>
      </w:pPr>
    </w:p>
    <w:p w:rsidR="00A55241" w:rsidRDefault="00A55241" w:rsidP="00D70A38">
      <w:pPr>
        <w:pStyle w:val="BodyText1"/>
        <w:spacing w:line="276" w:lineRule="auto"/>
        <w:jc w:val="both"/>
      </w:pPr>
    </w:p>
    <w:p w:rsidR="00A55241" w:rsidRDefault="00A55241" w:rsidP="00D70A38">
      <w:pPr>
        <w:pStyle w:val="BodyText1"/>
        <w:spacing w:line="276" w:lineRule="auto"/>
        <w:jc w:val="both"/>
      </w:pPr>
    </w:p>
    <w:p w:rsidR="00A55241" w:rsidRDefault="00A55241" w:rsidP="00D70A38">
      <w:pPr>
        <w:pStyle w:val="BodyText1"/>
        <w:spacing w:line="276" w:lineRule="auto"/>
        <w:jc w:val="both"/>
      </w:pPr>
    </w:p>
    <w:p w:rsidR="00A55241" w:rsidRDefault="00A55241" w:rsidP="00D70A38">
      <w:pPr>
        <w:pStyle w:val="BodyText1"/>
        <w:spacing w:line="276" w:lineRule="auto"/>
        <w:jc w:val="both"/>
      </w:pPr>
    </w:p>
    <w:p w:rsidR="00A55241" w:rsidRDefault="00A55241" w:rsidP="00D70A38">
      <w:pPr>
        <w:pStyle w:val="BodyText1"/>
        <w:spacing w:line="276" w:lineRule="auto"/>
        <w:jc w:val="both"/>
      </w:pPr>
    </w:p>
    <w:p w:rsidR="00D3069E" w:rsidRDefault="005F06DD" w:rsidP="00D70A38">
      <w:pPr>
        <w:pStyle w:val="BodyText1"/>
        <w:spacing w:line="276" w:lineRule="auto"/>
        <w:jc w:val="both"/>
        <w:rPr>
          <w:rFonts w:eastAsia="Calibri"/>
        </w:rPr>
      </w:pPr>
      <w:r>
        <w:lastRenderedPageBreak/>
        <w:t>SPHERIA</w:t>
      </w:r>
      <w:r w:rsidR="0047203D" w:rsidRPr="00F56E98">
        <w:t xml:space="preserve"> will require strong and well-connected leadership and staff</w:t>
      </w:r>
      <w:r w:rsidR="003379D0">
        <w:t xml:space="preserve">. </w:t>
      </w:r>
      <w:r w:rsidR="0047203D">
        <w:rPr>
          <w:rFonts w:eastAsia="Calibri"/>
        </w:rPr>
        <w:t>However, for the hub to work effectively it will need</w:t>
      </w:r>
      <w:r w:rsidR="00332407">
        <w:rPr>
          <w:rFonts w:eastAsia="Calibri"/>
        </w:rPr>
        <w:t xml:space="preserve"> dedicated</w:t>
      </w:r>
      <w:r w:rsidR="0047203D">
        <w:rPr>
          <w:rFonts w:eastAsia="Calibri"/>
        </w:rPr>
        <w:t xml:space="preserve"> </w:t>
      </w:r>
      <w:r w:rsidR="00332407">
        <w:rPr>
          <w:rFonts w:eastAsia="Calibri"/>
        </w:rPr>
        <w:t xml:space="preserve">staff and financial </w:t>
      </w:r>
      <w:r w:rsidR="0047203D">
        <w:rPr>
          <w:rFonts w:eastAsia="Calibri"/>
        </w:rPr>
        <w:t>resource</w:t>
      </w:r>
      <w:r w:rsidR="00332407">
        <w:rPr>
          <w:rFonts w:eastAsia="Calibri"/>
        </w:rPr>
        <w:t xml:space="preserve">s, additional to the existing </w:t>
      </w:r>
      <w:r w:rsidR="00BB4589">
        <w:rPr>
          <w:rFonts w:eastAsia="Calibri"/>
        </w:rPr>
        <w:t xml:space="preserve">Research and Innovation Services (RIS) and </w:t>
      </w:r>
      <w:r w:rsidR="00332407">
        <w:rPr>
          <w:rFonts w:eastAsia="Calibri"/>
        </w:rPr>
        <w:t>K</w:t>
      </w:r>
      <w:r w:rsidR="00BB4589">
        <w:rPr>
          <w:rFonts w:eastAsia="Calibri"/>
        </w:rPr>
        <w:t xml:space="preserve">nowledge </w:t>
      </w:r>
      <w:r w:rsidR="00332407">
        <w:rPr>
          <w:rFonts w:eastAsia="Calibri"/>
        </w:rPr>
        <w:t>S</w:t>
      </w:r>
      <w:r w:rsidR="00BB4589">
        <w:rPr>
          <w:rFonts w:eastAsia="Calibri"/>
        </w:rPr>
        <w:t>ervices (KS)</w:t>
      </w:r>
      <w:r w:rsidR="00332407">
        <w:rPr>
          <w:rFonts w:eastAsia="Calibri"/>
        </w:rPr>
        <w:t xml:space="preserve"> staff and resource, charged with maintaining </w:t>
      </w:r>
      <w:r w:rsidR="007C3C85">
        <w:rPr>
          <w:rFonts w:eastAsia="Calibri"/>
        </w:rPr>
        <w:t>SPHERIA</w:t>
      </w:r>
      <w:r w:rsidR="00332407">
        <w:rPr>
          <w:rFonts w:eastAsia="Calibri"/>
        </w:rPr>
        <w:t xml:space="preserve"> and </w:t>
      </w:r>
      <w:r w:rsidR="0047203D">
        <w:rPr>
          <w:rFonts w:eastAsia="Calibri"/>
        </w:rPr>
        <w:t xml:space="preserve">curating its contents on behalf of the wider PHS workforce. </w:t>
      </w:r>
    </w:p>
    <w:p w:rsidR="00D3069E" w:rsidRDefault="00D3069E" w:rsidP="00D70A38">
      <w:pPr>
        <w:pStyle w:val="BodyText1"/>
        <w:spacing w:line="276" w:lineRule="auto"/>
        <w:jc w:val="both"/>
        <w:rPr>
          <w:rFonts w:eastAsia="Calibri"/>
        </w:rPr>
      </w:pPr>
    </w:p>
    <w:p w:rsidR="009E6DC3" w:rsidRDefault="00D3069E" w:rsidP="00D70A38">
      <w:pPr>
        <w:pStyle w:val="BodyText1"/>
        <w:spacing w:line="276" w:lineRule="auto"/>
        <w:jc w:val="both"/>
        <w:rPr>
          <w:rFonts w:eastAsia="Calibri"/>
        </w:rPr>
      </w:pPr>
      <w:r>
        <w:rPr>
          <w:rFonts w:eastAsia="Calibri"/>
        </w:rPr>
        <w:t xml:space="preserve">In addition to the </w:t>
      </w:r>
      <w:r w:rsidRPr="00D3069E">
        <w:rPr>
          <w:rFonts w:eastAsia="Calibri"/>
        </w:rPr>
        <w:t xml:space="preserve">core of staff located centrally with PHS, other </w:t>
      </w:r>
      <w:r>
        <w:rPr>
          <w:rFonts w:eastAsia="Calibri"/>
        </w:rPr>
        <w:t xml:space="preserve">SPHERIA </w:t>
      </w:r>
      <w:r w:rsidRPr="00D3069E">
        <w:rPr>
          <w:rFonts w:eastAsia="Calibri"/>
        </w:rPr>
        <w:t xml:space="preserve">posts </w:t>
      </w:r>
      <w:r>
        <w:rPr>
          <w:rFonts w:eastAsia="Calibri"/>
        </w:rPr>
        <w:t xml:space="preserve">should be </w:t>
      </w:r>
      <w:r w:rsidR="009E6DC3">
        <w:rPr>
          <w:rFonts w:eastAsia="Calibri"/>
        </w:rPr>
        <w:t xml:space="preserve">dispersed and </w:t>
      </w:r>
      <w:r w:rsidRPr="00D3069E">
        <w:rPr>
          <w:rFonts w:eastAsia="Calibri"/>
        </w:rPr>
        <w:t>located in national, local and multi-sectoral pa</w:t>
      </w:r>
      <w:r w:rsidR="0064482F">
        <w:rPr>
          <w:rFonts w:eastAsia="Calibri"/>
        </w:rPr>
        <w:t>rtners with clearly designated h</w:t>
      </w:r>
      <w:r w:rsidRPr="00D3069E">
        <w:rPr>
          <w:rFonts w:eastAsia="Calibri"/>
        </w:rPr>
        <w:t>ub-specific roles</w:t>
      </w:r>
      <w:r>
        <w:rPr>
          <w:rFonts w:eastAsia="Calibri"/>
        </w:rPr>
        <w:t>. T</w:t>
      </w:r>
      <w:r w:rsidRPr="00D3069E">
        <w:rPr>
          <w:rFonts w:eastAsia="Calibri"/>
        </w:rPr>
        <w:t xml:space="preserve">his </w:t>
      </w:r>
      <w:r w:rsidR="008B7E34">
        <w:rPr>
          <w:rFonts w:eastAsia="Calibri"/>
        </w:rPr>
        <w:t xml:space="preserve">move </w:t>
      </w:r>
      <w:r w:rsidRPr="00D3069E">
        <w:rPr>
          <w:rFonts w:eastAsia="Calibri"/>
        </w:rPr>
        <w:t>will build on existing local engagement and formal and informal networks, enhancing the benefits from wider engagement</w:t>
      </w:r>
      <w:r w:rsidR="008B7E34">
        <w:rPr>
          <w:rFonts w:eastAsia="Calibri"/>
        </w:rPr>
        <w:t xml:space="preserve"> and ownership</w:t>
      </w:r>
      <w:r w:rsidRPr="00D3069E">
        <w:rPr>
          <w:rFonts w:eastAsia="Calibri"/>
        </w:rPr>
        <w:t xml:space="preserve">. </w:t>
      </w:r>
      <w:r w:rsidR="00BB4589" w:rsidRPr="00BB4589">
        <w:rPr>
          <w:rFonts w:eastAsia="Calibri"/>
        </w:rPr>
        <w:t xml:space="preserve">SPHERIA </w:t>
      </w:r>
      <w:r w:rsidR="00BB4589">
        <w:rPr>
          <w:rFonts w:eastAsia="Calibri"/>
        </w:rPr>
        <w:t>should</w:t>
      </w:r>
      <w:r w:rsidR="00BB4589" w:rsidRPr="00BB4589">
        <w:rPr>
          <w:rFonts w:eastAsia="Calibri"/>
        </w:rPr>
        <w:t xml:space="preserve"> explore the potential opportunities to collaborate with distinct capabilities in </w:t>
      </w:r>
      <w:r w:rsidR="00BB4589">
        <w:rPr>
          <w:rFonts w:eastAsia="Calibri"/>
        </w:rPr>
        <w:t xml:space="preserve">academic and other research facilities </w:t>
      </w:r>
      <w:r w:rsidR="00BB4589" w:rsidRPr="00BB4589">
        <w:rPr>
          <w:rFonts w:eastAsia="Calibri"/>
        </w:rPr>
        <w:t>on longer-term programmatic work</w:t>
      </w:r>
      <w:r w:rsidR="009E6DC3">
        <w:rPr>
          <w:rFonts w:eastAsia="Calibri"/>
        </w:rPr>
        <w:t xml:space="preserve">. </w:t>
      </w:r>
      <w:r w:rsidRPr="00D3069E">
        <w:rPr>
          <w:rFonts w:eastAsia="Calibri"/>
        </w:rPr>
        <w:t xml:space="preserve"> At all sites, co-location of research, policy and practice staff </w:t>
      </w:r>
      <w:r w:rsidR="00C43B11">
        <w:rPr>
          <w:rFonts w:eastAsia="Calibri"/>
        </w:rPr>
        <w:t>should</w:t>
      </w:r>
      <w:r w:rsidRPr="00D3069E">
        <w:rPr>
          <w:rFonts w:eastAsia="Calibri"/>
        </w:rPr>
        <w:t xml:space="preserve"> be </w:t>
      </w:r>
      <w:r w:rsidR="008B7E34">
        <w:rPr>
          <w:rFonts w:eastAsia="Calibri"/>
        </w:rPr>
        <w:t xml:space="preserve">strongly </w:t>
      </w:r>
      <w:r w:rsidRPr="00D3069E">
        <w:rPr>
          <w:rFonts w:eastAsia="Calibri"/>
        </w:rPr>
        <w:t>encouraged.</w:t>
      </w:r>
    </w:p>
    <w:p w:rsidR="00D3069E" w:rsidRDefault="00D3069E" w:rsidP="00D70A38">
      <w:pPr>
        <w:pStyle w:val="BodyText1"/>
        <w:spacing w:line="276" w:lineRule="auto"/>
        <w:jc w:val="both"/>
        <w:rPr>
          <w:rFonts w:eastAsia="Calibri"/>
        </w:rPr>
      </w:pPr>
      <w:r w:rsidRPr="00D3069E">
        <w:rPr>
          <w:rFonts w:eastAsia="Calibri"/>
        </w:rPr>
        <w:t xml:space="preserve"> </w:t>
      </w:r>
    </w:p>
    <w:p w:rsidR="00D3069E" w:rsidRDefault="005C16EA" w:rsidP="00D70A38">
      <w:pPr>
        <w:pStyle w:val="BodyText1"/>
        <w:spacing w:line="276" w:lineRule="auto"/>
        <w:jc w:val="both"/>
        <w:rPr>
          <w:rFonts w:eastAsia="Calibri"/>
        </w:rPr>
      </w:pPr>
      <w:r>
        <w:rPr>
          <w:rFonts w:eastAsia="Calibri"/>
        </w:rPr>
        <w:t>This will mean that</w:t>
      </w:r>
      <w:r w:rsidR="005165A2">
        <w:rPr>
          <w:rFonts w:eastAsia="Calibri"/>
        </w:rPr>
        <w:t>,</w:t>
      </w:r>
      <w:r>
        <w:rPr>
          <w:rFonts w:eastAsia="Calibri"/>
        </w:rPr>
        <w:t xml:space="preserve"> in addition to investing in SPHERIA within PHS</w:t>
      </w:r>
      <w:r w:rsidR="005165A2">
        <w:rPr>
          <w:rFonts w:eastAsia="Calibri"/>
        </w:rPr>
        <w:t>,</w:t>
      </w:r>
      <w:r>
        <w:rPr>
          <w:rFonts w:eastAsia="Calibri"/>
        </w:rPr>
        <w:t xml:space="preserve"> the </w:t>
      </w:r>
      <w:r w:rsidR="009E6DC3">
        <w:rPr>
          <w:rFonts w:eastAsia="Calibri"/>
        </w:rPr>
        <w:t>h</w:t>
      </w:r>
      <w:r>
        <w:rPr>
          <w:rFonts w:eastAsia="Calibri"/>
        </w:rPr>
        <w:t xml:space="preserve">ub </w:t>
      </w:r>
      <w:r w:rsidR="00D3069E" w:rsidRPr="00D3069E">
        <w:rPr>
          <w:rFonts w:eastAsia="Calibri"/>
        </w:rPr>
        <w:t xml:space="preserve">should also have a budget to enable it to commission evidence syntheses, evaluability assessments, capacity building activities, </w:t>
      </w:r>
      <w:r w:rsidR="009E6DC3">
        <w:rPr>
          <w:rFonts w:eastAsia="Calibri"/>
        </w:rPr>
        <w:t>and so on</w:t>
      </w:r>
      <w:r w:rsidR="00D3069E" w:rsidRPr="00D3069E">
        <w:rPr>
          <w:rFonts w:eastAsia="Calibri"/>
        </w:rPr>
        <w:t xml:space="preserve">, and to incentivise collaboration among its partners. </w:t>
      </w:r>
    </w:p>
    <w:p w:rsidR="005C16EA" w:rsidRDefault="005C16EA" w:rsidP="00D70A38">
      <w:pPr>
        <w:pStyle w:val="BodyText1"/>
        <w:spacing w:line="276" w:lineRule="auto"/>
        <w:jc w:val="both"/>
        <w:rPr>
          <w:rFonts w:eastAsia="Calibri"/>
        </w:rPr>
      </w:pPr>
    </w:p>
    <w:p w:rsidR="003F128E" w:rsidRPr="00D3069E" w:rsidRDefault="003F128E" w:rsidP="00D70A38">
      <w:pPr>
        <w:pStyle w:val="BodyText1"/>
        <w:spacing w:line="276" w:lineRule="auto"/>
        <w:jc w:val="both"/>
        <w:rPr>
          <w:rFonts w:eastAsia="Calibri"/>
        </w:rPr>
      </w:pPr>
      <w:r w:rsidRPr="003F128E">
        <w:rPr>
          <w:rFonts w:eastAsia="Calibri"/>
        </w:rPr>
        <w:t xml:space="preserve">Responsibility for SPHERIA will lie with the Director responsible for RIS and KS. </w:t>
      </w:r>
      <w:r w:rsidR="003379D0">
        <w:rPr>
          <w:rFonts w:eastAsia="Calibri"/>
        </w:rPr>
        <w:t>T</w:t>
      </w:r>
      <w:r w:rsidRPr="003F128E">
        <w:rPr>
          <w:rFonts w:eastAsia="Calibri"/>
        </w:rPr>
        <w:t xml:space="preserve">he SLWG considers that an </w:t>
      </w:r>
      <w:r w:rsidR="009E6DC3">
        <w:rPr>
          <w:rFonts w:eastAsia="Calibri"/>
        </w:rPr>
        <w:t xml:space="preserve">external </w:t>
      </w:r>
      <w:r w:rsidRPr="003F128E">
        <w:rPr>
          <w:rFonts w:eastAsia="Calibri"/>
        </w:rPr>
        <w:t>advisory group</w:t>
      </w:r>
      <w:r w:rsidR="009E6DC3">
        <w:rPr>
          <w:rFonts w:eastAsia="Calibri"/>
        </w:rPr>
        <w:t>,</w:t>
      </w:r>
      <w:r w:rsidR="003379D0">
        <w:rPr>
          <w:rFonts w:eastAsia="Calibri"/>
        </w:rPr>
        <w:t xml:space="preserve"> including among its membership </w:t>
      </w:r>
      <w:r w:rsidRPr="003F128E">
        <w:rPr>
          <w:rFonts w:eastAsia="Calibri"/>
        </w:rPr>
        <w:t>representatives of stakeholders</w:t>
      </w:r>
      <w:r w:rsidR="009E6DC3">
        <w:rPr>
          <w:rFonts w:eastAsia="Calibri"/>
        </w:rPr>
        <w:t>,</w:t>
      </w:r>
      <w:r w:rsidRPr="003F128E">
        <w:rPr>
          <w:rFonts w:eastAsia="Calibri"/>
        </w:rPr>
        <w:t xml:space="preserve"> could be created to support its strategic management</w:t>
      </w:r>
      <w:r w:rsidR="00955A85">
        <w:rPr>
          <w:rFonts w:eastAsia="Calibri"/>
        </w:rPr>
        <w:t xml:space="preserve"> and ensure its credibility</w:t>
      </w:r>
      <w:r w:rsidRPr="003F128E">
        <w:rPr>
          <w:rFonts w:eastAsia="Calibri"/>
        </w:rPr>
        <w:t>.</w:t>
      </w:r>
    </w:p>
    <w:p w:rsidR="003F128E" w:rsidRDefault="003F128E" w:rsidP="00D70A38">
      <w:pPr>
        <w:pStyle w:val="BodyText1"/>
        <w:spacing w:line="276" w:lineRule="auto"/>
        <w:ind w:hanging="11"/>
        <w:jc w:val="both"/>
      </w:pPr>
    </w:p>
    <w:p w:rsidR="0047203D" w:rsidRDefault="0047203D" w:rsidP="004E33BF">
      <w:pPr>
        <w:pBdr>
          <w:top w:val="single" w:sz="4" w:space="1" w:color="auto"/>
          <w:left w:val="single" w:sz="4" w:space="4" w:color="auto"/>
          <w:bottom w:val="single" w:sz="4" w:space="1" w:color="auto"/>
          <w:right w:val="single" w:sz="4" w:space="4" w:color="auto"/>
        </w:pBdr>
        <w:shd w:val="clear" w:color="auto" w:fill="8DB3E2" w:themeFill="text2" w:themeFillTint="66"/>
        <w:spacing w:line="276" w:lineRule="auto"/>
        <w:jc w:val="both"/>
        <w:rPr>
          <w:rFonts w:cs="Arial"/>
          <w:b/>
          <w:szCs w:val="24"/>
          <w:lang w:eastAsia="en-GB"/>
        </w:rPr>
      </w:pPr>
      <w:r w:rsidRPr="00F73FA7">
        <w:rPr>
          <w:rFonts w:cs="Arial"/>
          <w:b/>
          <w:szCs w:val="24"/>
          <w:lang w:eastAsia="en-GB"/>
        </w:rPr>
        <w:t>SLWG Proposal</w:t>
      </w:r>
    </w:p>
    <w:p w:rsidR="003175F1" w:rsidRPr="00F73FA7" w:rsidRDefault="003175F1" w:rsidP="004E33BF">
      <w:pPr>
        <w:pBdr>
          <w:top w:val="single" w:sz="4" w:space="1" w:color="auto"/>
          <w:left w:val="single" w:sz="4" w:space="4" w:color="auto"/>
          <w:bottom w:val="single" w:sz="4" w:space="1" w:color="auto"/>
          <w:right w:val="single" w:sz="4" w:space="4" w:color="auto"/>
        </w:pBdr>
        <w:shd w:val="clear" w:color="auto" w:fill="8DB3E2" w:themeFill="text2" w:themeFillTint="66"/>
        <w:spacing w:line="276" w:lineRule="auto"/>
        <w:jc w:val="both"/>
        <w:rPr>
          <w:rFonts w:cs="Arial"/>
          <w:b/>
          <w:szCs w:val="24"/>
          <w:lang w:eastAsia="en-GB"/>
        </w:rPr>
      </w:pPr>
    </w:p>
    <w:p w:rsidR="003F128E" w:rsidRPr="00F73FA7" w:rsidRDefault="0047203D" w:rsidP="004E33BF">
      <w:pPr>
        <w:pBdr>
          <w:top w:val="single" w:sz="4" w:space="1" w:color="auto"/>
          <w:left w:val="single" w:sz="4" w:space="4" w:color="auto"/>
          <w:bottom w:val="single" w:sz="4" w:space="1" w:color="auto"/>
          <w:right w:val="single" w:sz="4" w:space="4" w:color="auto"/>
        </w:pBdr>
        <w:shd w:val="clear" w:color="auto" w:fill="8DB3E2" w:themeFill="text2" w:themeFillTint="66"/>
        <w:spacing w:line="276" w:lineRule="auto"/>
        <w:jc w:val="both"/>
        <w:rPr>
          <w:rFonts w:cs="Arial"/>
          <w:b/>
          <w:szCs w:val="24"/>
          <w:lang w:eastAsia="en-GB"/>
        </w:rPr>
      </w:pPr>
      <w:r w:rsidRPr="00F73FA7">
        <w:rPr>
          <w:rFonts w:cs="Arial"/>
          <w:b/>
          <w:szCs w:val="24"/>
          <w:lang w:eastAsia="en-GB"/>
        </w:rPr>
        <w:t xml:space="preserve">The SLWG proposes that PHS should develop a specific research </w:t>
      </w:r>
      <w:r w:rsidR="005C16EA">
        <w:rPr>
          <w:rFonts w:cs="Arial"/>
          <w:b/>
          <w:szCs w:val="24"/>
          <w:lang w:eastAsia="en-GB"/>
        </w:rPr>
        <w:t xml:space="preserve">innovation </w:t>
      </w:r>
      <w:r w:rsidRPr="00F73FA7">
        <w:rPr>
          <w:rFonts w:cs="Arial"/>
          <w:b/>
          <w:szCs w:val="24"/>
          <w:lang w:eastAsia="en-GB"/>
        </w:rPr>
        <w:t xml:space="preserve">and evidence hub: </w:t>
      </w:r>
      <w:r w:rsidR="007C3C85">
        <w:rPr>
          <w:rFonts w:cs="Arial"/>
          <w:b/>
          <w:szCs w:val="24"/>
          <w:lang w:eastAsia="en-GB"/>
        </w:rPr>
        <w:t>S</w:t>
      </w:r>
      <w:r w:rsidR="00886741">
        <w:rPr>
          <w:rFonts w:cs="Arial"/>
          <w:b/>
          <w:szCs w:val="24"/>
          <w:lang w:eastAsia="en-GB"/>
        </w:rPr>
        <w:t xml:space="preserve">cottish </w:t>
      </w:r>
      <w:r w:rsidR="007C3C85">
        <w:rPr>
          <w:rFonts w:cs="Arial"/>
          <w:b/>
          <w:szCs w:val="24"/>
          <w:lang w:eastAsia="en-GB"/>
        </w:rPr>
        <w:t>P</w:t>
      </w:r>
      <w:r w:rsidR="00886741">
        <w:rPr>
          <w:rFonts w:cs="Arial"/>
          <w:b/>
          <w:szCs w:val="24"/>
          <w:lang w:eastAsia="en-GB"/>
        </w:rPr>
        <w:t xml:space="preserve">ublic </w:t>
      </w:r>
      <w:r w:rsidR="007C3C85">
        <w:rPr>
          <w:rFonts w:cs="Arial"/>
          <w:b/>
          <w:szCs w:val="24"/>
          <w:lang w:eastAsia="en-GB"/>
        </w:rPr>
        <w:t>H</w:t>
      </w:r>
      <w:r w:rsidR="00886741">
        <w:rPr>
          <w:rFonts w:cs="Arial"/>
          <w:b/>
          <w:szCs w:val="24"/>
          <w:lang w:eastAsia="en-GB"/>
        </w:rPr>
        <w:t xml:space="preserve">ealth </w:t>
      </w:r>
      <w:r w:rsidR="007C3C85">
        <w:rPr>
          <w:rFonts w:cs="Arial"/>
          <w:b/>
          <w:szCs w:val="24"/>
          <w:lang w:eastAsia="en-GB"/>
        </w:rPr>
        <w:t>E</w:t>
      </w:r>
      <w:r w:rsidR="00886741">
        <w:rPr>
          <w:rFonts w:cs="Arial"/>
          <w:b/>
          <w:szCs w:val="24"/>
          <w:lang w:eastAsia="en-GB"/>
        </w:rPr>
        <w:t xml:space="preserve">vidence, </w:t>
      </w:r>
      <w:r w:rsidR="007C3C85">
        <w:rPr>
          <w:rFonts w:cs="Arial"/>
          <w:b/>
          <w:szCs w:val="24"/>
          <w:lang w:eastAsia="en-GB"/>
        </w:rPr>
        <w:t>R</w:t>
      </w:r>
      <w:r w:rsidR="00886741">
        <w:rPr>
          <w:rFonts w:cs="Arial"/>
          <w:b/>
          <w:szCs w:val="24"/>
          <w:lang w:eastAsia="en-GB"/>
        </w:rPr>
        <w:t xml:space="preserve">esearch and Innovation for </w:t>
      </w:r>
      <w:r w:rsidR="007C3C85">
        <w:rPr>
          <w:rFonts w:cs="Arial"/>
          <w:b/>
          <w:szCs w:val="24"/>
          <w:lang w:eastAsia="en-GB"/>
        </w:rPr>
        <w:t>A</w:t>
      </w:r>
      <w:r w:rsidR="00886741">
        <w:rPr>
          <w:rFonts w:cs="Arial"/>
          <w:b/>
          <w:szCs w:val="24"/>
          <w:lang w:eastAsia="en-GB"/>
        </w:rPr>
        <w:t xml:space="preserve">ction </w:t>
      </w:r>
      <w:r w:rsidR="00955A85">
        <w:rPr>
          <w:rFonts w:cs="Arial"/>
          <w:b/>
          <w:szCs w:val="24"/>
          <w:lang w:eastAsia="en-GB"/>
        </w:rPr>
        <w:t xml:space="preserve">(SPHERIA) </w:t>
      </w:r>
      <w:r w:rsidR="00886741">
        <w:rPr>
          <w:rFonts w:cs="Arial"/>
          <w:b/>
          <w:szCs w:val="24"/>
          <w:lang w:eastAsia="en-GB"/>
        </w:rPr>
        <w:t>hub.</w:t>
      </w:r>
      <w:r w:rsidRPr="00F73FA7">
        <w:rPr>
          <w:rFonts w:cs="Arial"/>
          <w:b/>
          <w:szCs w:val="24"/>
          <w:lang w:eastAsia="en-GB"/>
        </w:rPr>
        <w:t xml:space="preserve"> </w:t>
      </w:r>
      <w:r w:rsidR="003F128E">
        <w:rPr>
          <w:rFonts w:cs="Arial"/>
          <w:b/>
          <w:szCs w:val="24"/>
          <w:lang w:eastAsia="en-GB"/>
        </w:rPr>
        <w:tab/>
      </w:r>
    </w:p>
    <w:p w:rsidR="003175F1" w:rsidRDefault="003175F1" w:rsidP="004E33BF">
      <w:pPr>
        <w:pBdr>
          <w:top w:val="single" w:sz="4" w:space="1" w:color="auto"/>
          <w:left w:val="single" w:sz="4" w:space="4" w:color="auto"/>
          <w:bottom w:val="single" w:sz="4" w:space="1" w:color="auto"/>
          <w:right w:val="single" w:sz="4" w:space="4" w:color="auto"/>
        </w:pBdr>
        <w:shd w:val="clear" w:color="auto" w:fill="8DB3E2" w:themeFill="text2" w:themeFillTint="66"/>
        <w:spacing w:line="276" w:lineRule="auto"/>
        <w:jc w:val="both"/>
        <w:rPr>
          <w:rFonts w:cs="Arial"/>
          <w:b/>
          <w:szCs w:val="24"/>
          <w:lang w:eastAsia="en-GB"/>
        </w:rPr>
      </w:pPr>
    </w:p>
    <w:p w:rsidR="00BB1112" w:rsidRDefault="005C16EA" w:rsidP="004E33BF">
      <w:pPr>
        <w:pBdr>
          <w:top w:val="single" w:sz="4" w:space="1" w:color="auto"/>
          <w:left w:val="single" w:sz="4" w:space="4" w:color="auto"/>
          <w:bottom w:val="single" w:sz="4" w:space="1" w:color="auto"/>
          <w:right w:val="single" w:sz="4" w:space="4" w:color="auto"/>
        </w:pBdr>
        <w:shd w:val="clear" w:color="auto" w:fill="8DB3E2" w:themeFill="text2" w:themeFillTint="66"/>
        <w:spacing w:line="276" w:lineRule="auto"/>
        <w:jc w:val="both"/>
        <w:rPr>
          <w:rFonts w:cs="Arial"/>
          <w:b/>
          <w:szCs w:val="24"/>
          <w:lang w:eastAsia="en-GB"/>
        </w:rPr>
      </w:pPr>
      <w:r>
        <w:rPr>
          <w:rFonts w:cs="Arial"/>
          <w:b/>
          <w:szCs w:val="24"/>
          <w:lang w:eastAsia="en-GB"/>
        </w:rPr>
        <w:t>Organisationally located within PHS, and w</w:t>
      </w:r>
      <w:r w:rsidR="00332407">
        <w:rPr>
          <w:rFonts w:cs="Arial"/>
          <w:b/>
          <w:szCs w:val="24"/>
          <w:lang w:eastAsia="en-GB"/>
        </w:rPr>
        <w:t xml:space="preserve">orking alongside the new research and innovation service </w:t>
      </w:r>
      <w:r w:rsidR="00332407" w:rsidRPr="00F73FA7">
        <w:rPr>
          <w:rFonts w:cs="Arial"/>
          <w:b/>
          <w:szCs w:val="24"/>
          <w:lang w:eastAsia="en-GB"/>
        </w:rPr>
        <w:t xml:space="preserve">and </w:t>
      </w:r>
      <w:r w:rsidR="00332407">
        <w:rPr>
          <w:rFonts w:cs="Arial"/>
          <w:b/>
          <w:szCs w:val="24"/>
          <w:lang w:eastAsia="en-GB"/>
        </w:rPr>
        <w:t xml:space="preserve">knowledge service </w:t>
      </w:r>
      <w:r w:rsidR="00332407" w:rsidRPr="00F73FA7">
        <w:rPr>
          <w:rFonts w:cs="Arial"/>
          <w:b/>
          <w:szCs w:val="24"/>
          <w:lang w:eastAsia="en-GB"/>
        </w:rPr>
        <w:t>for the organisation</w:t>
      </w:r>
      <w:r w:rsidR="00332407">
        <w:rPr>
          <w:rFonts w:cs="Arial"/>
          <w:b/>
          <w:szCs w:val="24"/>
          <w:lang w:eastAsia="en-GB"/>
        </w:rPr>
        <w:t xml:space="preserve">, </w:t>
      </w:r>
      <w:r w:rsidR="007C3C85">
        <w:rPr>
          <w:rFonts w:cs="Arial"/>
          <w:b/>
          <w:szCs w:val="24"/>
          <w:lang w:eastAsia="en-GB"/>
        </w:rPr>
        <w:t>SPHERIA</w:t>
      </w:r>
      <w:r w:rsidR="0047203D" w:rsidRPr="00F73FA7">
        <w:rPr>
          <w:rFonts w:cs="Arial"/>
          <w:b/>
          <w:szCs w:val="24"/>
          <w:lang w:eastAsia="en-GB"/>
        </w:rPr>
        <w:t xml:space="preserve"> </w:t>
      </w:r>
      <w:r>
        <w:rPr>
          <w:rFonts w:cs="Arial"/>
          <w:b/>
          <w:szCs w:val="24"/>
          <w:lang w:eastAsia="en-GB"/>
        </w:rPr>
        <w:t xml:space="preserve">will be a dedicated resource to </w:t>
      </w:r>
      <w:r w:rsidRPr="00F73FA7">
        <w:rPr>
          <w:rFonts w:cs="Arial"/>
          <w:b/>
          <w:szCs w:val="24"/>
          <w:lang w:eastAsia="en-GB"/>
        </w:rPr>
        <w:t>create a</w:t>
      </w:r>
      <w:r>
        <w:rPr>
          <w:rFonts w:cs="Arial"/>
          <w:b/>
          <w:szCs w:val="24"/>
          <w:lang w:eastAsia="en-GB"/>
        </w:rPr>
        <w:t>nd sustain public health system-</w:t>
      </w:r>
      <w:r w:rsidRPr="00F73FA7">
        <w:rPr>
          <w:rFonts w:cs="Arial"/>
          <w:b/>
          <w:szCs w:val="24"/>
          <w:lang w:eastAsia="en-GB"/>
        </w:rPr>
        <w:t>wide leadership, support, and collaboration.</w:t>
      </w:r>
    </w:p>
    <w:p w:rsidR="003175F1" w:rsidRDefault="003175F1" w:rsidP="004E33BF">
      <w:pPr>
        <w:pBdr>
          <w:top w:val="single" w:sz="4" w:space="1" w:color="auto"/>
          <w:left w:val="single" w:sz="4" w:space="4" w:color="auto"/>
          <w:bottom w:val="single" w:sz="4" w:space="1" w:color="auto"/>
          <w:right w:val="single" w:sz="4" w:space="4" w:color="auto"/>
        </w:pBdr>
        <w:shd w:val="clear" w:color="auto" w:fill="8DB3E2" w:themeFill="text2" w:themeFillTint="66"/>
        <w:spacing w:line="276" w:lineRule="auto"/>
        <w:jc w:val="both"/>
        <w:rPr>
          <w:rFonts w:cs="Arial"/>
          <w:b/>
          <w:szCs w:val="24"/>
          <w:lang w:eastAsia="en-GB"/>
        </w:rPr>
      </w:pPr>
    </w:p>
    <w:p w:rsidR="00BB1112" w:rsidRDefault="00BB1112" w:rsidP="004E33BF">
      <w:pPr>
        <w:pBdr>
          <w:top w:val="single" w:sz="4" w:space="1" w:color="auto"/>
          <w:left w:val="single" w:sz="4" w:space="4" w:color="auto"/>
          <w:bottom w:val="single" w:sz="4" w:space="1" w:color="auto"/>
          <w:right w:val="single" w:sz="4" w:space="4" w:color="auto"/>
        </w:pBdr>
        <w:shd w:val="clear" w:color="auto" w:fill="8DB3E2" w:themeFill="text2" w:themeFillTint="66"/>
        <w:spacing w:line="276" w:lineRule="auto"/>
        <w:jc w:val="both"/>
        <w:rPr>
          <w:rFonts w:cs="Arial"/>
          <w:b/>
          <w:szCs w:val="24"/>
          <w:lang w:eastAsia="en-GB"/>
        </w:rPr>
      </w:pPr>
      <w:r>
        <w:rPr>
          <w:rFonts w:cs="Arial"/>
          <w:b/>
          <w:szCs w:val="24"/>
          <w:lang w:eastAsia="en-GB"/>
        </w:rPr>
        <w:t>Managing</w:t>
      </w:r>
      <w:r w:rsidRPr="00F73FA7">
        <w:rPr>
          <w:rFonts w:cs="Arial"/>
          <w:b/>
          <w:szCs w:val="24"/>
          <w:lang w:eastAsia="en-GB"/>
        </w:rPr>
        <w:t xml:space="preserve"> and maintaining </w:t>
      </w:r>
      <w:r>
        <w:rPr>
          <w:rFonts w:cs="Arial"/>
          <w:b/>
          <w:szCs w:val="24"/>
          <w:lang w:eastAsia="en-GB"/>
        </w:rPr>
        <w:t xml:space="preserve">such a hub </w:t>
      </w:r>
      <w:r w:rsidRPr="00F73FA7">
        <w:rPr>
          <w:rFonts w:cs="Arial"/>
          <w:b/>
          <w:szCs w:val="24"/>
          <w:lang w:eastAsia="en-GB"/>
        </w:rPr>
        <w:t xml:space="preserve">will require additional development planning and </w:t>
      </w:r>
      <w:r>
        <w:rPr>
          <w:rFonts w:cs="Arial"/>
          <w:b/>
          <w:szCs w:val="24"/>
          <w:lang w:eastAsia="en-GB"/>
        </w:rPr>
        <w:t xml:space="preserve">the commitment of financial and staff </w:t>
      </w:r>
      <w:r w:rsidRPr="00F73FA7">
        <w:rPr>
          <w:rFonts w:cs="Arial"/>
          <w:b/>
          <w:szCs w:val="24"/>
          <w:lang w:eastAsia="en-GB"/>
        </w:rPr>
        <w:t xml:space="preserve">resources to maintain </w:t>
      </w:r>
      <w:r>
        <w:rPr>
          <w:rFonts w:cs="Arial"/>
          <w:b/>
          <w:szCs w:val="24"/>
          <w:lang w:eastAsia="en-GB"/>
        </w:rPr>
        <w:t xml:space="preserve">its functions </w:t>
      </w:r>
      <w:r w:rsidRPr="00F73FA7">
        <w:rPr>
          <w:rFonts w:cs="Arial"/>
          <w:b/>
          <w:szCs w:val="24"/>
          <w:lang w:eastAsia="en-GB"/>
        </w:rPr>
        <w:t xml:space="preserve">as </w:t>
      </w:r>
      <w:r>
        <w:rPr>
          <w:rFonts w:cs="Arial"/>
          <w:b/>
          <w:szCs w:val="24"/>
          <w:lang w:eastAsia="en-GB"/>
        </w:rPr>
        <w:t>a key part of the PHS leadership for the public health system in Scotland.</w:t>
      </w:r>
    </w:p>
    <w:p w:rsidR="003175F1" w:rsidRDefault="003175F1" w:rsidP="004E33BF">
      <w:pPr>
        <w:pBdr>
          <w:top w:val="single" w:sz="4" w:space="1" w:color="auto"/>
          <w:left w:val="single" w:sz="4" w:space="4" w:color="auto"/>
          <w:bottom w:val="single" w:sz="4" w:space="1" w:color="auto"/>
          <w:right w:val="single" w:sz="4" w:space="4" w:color="auto"/>
        </w:pBdr>
        <w:shd w:val="clear" w:color="auto" w:fill="8DB3E2" w:themeFill="text2" w:themeFillTint="66"/>
        <w:spacing w:line="276" w:lineRule="auto"/>
        <w:jc w:val="both"/>
        <w:rPr>
          <w:rFonts w:cs="Arial"/>
          <w:b/>
          <w:szCs w:val="24"/>
          <w:lang w:eastAsia="en-GB"/>
        </w:rPr>
      </w:pPr>
    </w:p>
    <w:p w:rsidR="0047203D" w:rsidRPr="00F73FA7" w:rsidRDefault="005C16EA" w:rsidP="004E33BF">
      <w:pPr>
        <w:pBdr>
          <w:top w:val="single" w:sz="4" w:space="1" w:color="auto"/>
          <w:left w:val="single" w:sz="4" w:space="4" w:color="auto"/>
          <w:bottom w:val="single" w:sz="4" w:space="1" w:color="auto"/>
          <w:right w:val="single" w:sz="4" w:space="4" w:color="auto"/>
        </w:pBdr>
        <w:shd w:val="clear" w:color="auto" w:fill="8DB3E2" w:themeFill="text2" w:themeFillTint="66"/>
        <w:spacing w:line="276" w:lineRule="auto"/>
        <w:jc w:val="both"/>
        <w:rPr>
          <w:rFonts w:cs="Arial"/>
          <w:b/>
          <w:szCs w:val="24"/>
          <w:lang w:eastAsia="en-GB"/>
        </w:rPr>
      </w:pPr>
      <w:r>
        <w:rPr>
          <w:rFonts w:cs="Arial"/>
          <w:b/>
          <w:szCs w:val="24"/>
          <w:lang w:eastAsia="en-GB"/>
        </w:rPr>
        <w:t xml:space="preserve">In addition to its core PHS based staff, SPHERIA will also sustain </w:t>
      </w:r>
      <w:r w:rsidR="00BB1112">
        <w:rPr>
          <w:rFonts w:cs="Arial"/>
          <w:b/>
          <w:szCs w:val="24"/>
          <w:lang w:eastAsia="en-GB"/>
        </w:rPr>
        <w:t xml:space="preserve">relationships with </w:t>
      </w:r>
      <w:r>
        <w:rPr>
          <w:rFonts w:cs="Arial"/>
          <w:b/>
          <w:szCs w:val="24"/>
          <w:lang w:eastAsia="en-GB"/>
        </w:rPr>
        <w:t xml:space="preserve">a </w:t>
      </w:r>
      <w:r w:rsidR="00BB1112">
        <w:rPr>
          <w:rFonts w:cs="Arial"/>
          <w:b/>
          <w:szCs w:val="24"/>
          <w:lang w:eastAsia="en-GB"/>
        </w:rPr>
        <w:t xml:space="preserve">wider </w:t>
      </w:r>
      <w:r>
        <w:rPr>
          <w:rFonts w:cs="Arial"/>
          <w:b/>
          <w:szCs w:val="24"/>
          <w:lang w:eastAsia="en-GB"/>
        </w:rPr>
        <w:t xml:space="preserve">body of external </w:t>
      </w:r>
      <w:r w:rsidR="007438A3">
        <w:rPr>
          <w:rFonts w:cs="Arial"/>
          <w:b/>
          <w:szCs w:val="24"/>
          <w:lang w:eastAsia="en-GB"/>
        </w:rPr>
        <w:t>staff located</w:t>
      </w:r>
      <w:r>
        <w:rPr>
          <w:rFonts w:cs="Arial"/>
          <w:b/>
          <w:szCs w:val="24"/>
          <w:lang w:eastAsia="en-GB"/>
        </w:rPr>
        <w:t xml:space="preserve"> in </w:t>
      </w:r>
      <w:r w:rsidRPr="005C16EA">
        <w:rPr>
          <w:rFonts w:cs="Arial"/>
          <w:b/>
          <w:szCs w:val="24"/>
          <w:lang w:eastAsia="en-GB"/>
        </w:rPr>
        <w:t>national, local</w:t>
      </w:r>
      <w:r>
        <w:rPr>
          <w:rFonts w:cs="Arial"/>
          <w:b/>
          <w:szCs w:val="24"/>
          <w:lang w:eastAsia="en-GB"/>
        </w:rPr>
        <w:t>,</w:t>
      </w:r>
      <w:r w:rsidRPr="005C16EA">
        <w:rPr>
          <w:rFonts w:cs="Arial"/>
          <w:b/>
          <w:szCs w:val="24"/>
          <w:lang w:eastAsia="en-GB"/>
        </w:rPr>
        <w:t xml:space="preserve"> and multi-sectoral </w:t>
      </w:r>
      <w:r>
        <w:rPr>
          <w:rFonts w:cs="Arial"/>
          <w:b/>
          <w:szCs w:val="24"/>
          <w:lang w:eastAsia="en-GB"/>
        </w:rPr>
        <w:t>stakeholder organisations</w:t>
      </w:r>
      <w:r w:rsidR="007438A3">
        <w:rPr>
          <w:rFonts w:cs="Arial"/>
          <w:b/>
          <w:szCs w:val="24"/>
          <w:lang w:eastAsia="en-GB"/>
        </w:rPr>
        <w:t>.</w:t>
      </w:r>
      <w:r w:rsidR="00BB1112">
        <w:rPr>
          <w:rFonts w:cs="Arial"/>
          <w:b/>
          <w:szCs w:val="24"/>
          <w:lang w:eastAsia="en-GB"/>
        </w:rPr>
        <w:t xml:space="preserve"> This will also require appropriate resourcing to facilitate such relationships. </w:t>
      </w:r>
      <w:r w:rsidR="007438A3">
        <w:rPr>
          <w:rFonts w:cs="Arial"/>
          <w:b/>
          <w:szCs w:val="24"/>
          <w:lang w:eastAsia="en-GB"/>
        </w:rPr>
        <w:t xml:space="preserve"> </w:t>
      </w:r>
    </w:p>
    <w:p w:rsidR="0047203D" w:rsidRDefault="0047203D" w:rsidP="00D70A38">
      <w:pPr>
        <w:pStyle w:val="BodyText1"/>
        <w:spacing w:line="276" w:lineRule="auto"/>
        <w:jc w:val="both"/>
        <w:rPr>
          <w:b/>
          <w:color w:val="215868" w:themeColor="accent5" w:themeShade="80"/>
          <w:sz w:val="28"/>
          <w:szCs w:val="28"/>
        </w:rPr>
      </w:pPr>
    </w:p>
    <w:p w:rsidR="003379D0" w:rsidRDefault="003379D0" w:rsidP="00D70A38">
      <w:pPr>
        <w:pStyle w:val="BodyText1"/>
        <w:spacing w:line="276" w:lineRule="auto"/>
        <w:jc w:val="both"/>
        <w:rPr>
          <w:b/>
          <w:color w:val="215868" w:themeColor="accent5" w:themeShade="80"/>
          <w:sz w:val="28"/>
          <w:szCs w:val="28"/>
        </w:rPr>
      </w:pPr>
    </w:p>
    <w:p w:rsidR="00D53CDF" w:rsidRDefault="0047203D" w:rsidP="00D70A38">
      <w:pPr>
        <w:pStyle w:val="Ahead"/>
        <w:ind w:left="720" w:hanging="720"/>
        <w:jc w:val="both"/>
      </w:pPr>
      <w:bookmarkStart w:id="11" w:name="_Toc4668679"/>
      <w:r>
        <w:lastRenderedPageBreak/>
        <w:t>5</w:t>
      </w:r>
      <w:r w:rsidR="0018051C" w:rsidRPr="00F2542E">
        <w:tab/>
        <w:t>Public Health Scotland on Day 1: Research, Innovation and Knowledge Services</w:t>
      </w:r>
      <w:bookmarkEnd w:id="11"/>
      <w:r w:rsidR="0018051C" w:rsidRPr="00F2542E">
        <w:t xml:space="preserve"> </w:t>
      </w:r>
    </w:p>
    <w:p w:rsidR="00332407" w:rsidRPr="00F2542E" w:rsidRDefault="00332407" w:rsidP="00D70A38">
      <w:pPr>
        <w:pStyle w:val="BodyText1"/>
        <w:spacing w:line="276" w:lineRule="auto"/>
        <w:ind w:left="720" w:hanging="720"/>
        <w:jc w:val="both"/>
        <w:rPr>
          <w:b/>
          <w:color w:val="215868" w:themeColor="accent5" w:themeShade="80"/>
          <w:sz w:val="28"/>
          <w:szCs w:val="28"/>
        </w:rPr>
      </w:pPr>
    </w:p>
    <w:p w:rsidR="003379D0" w:rsidRDefault="003379D0" w:rsidP="00D70A38">
      <w:pPr>
        <w:pStyle w:val="BodyText1"/>
        <w:spacing w:line="276" w:lineRule="auto"/>
        <w:jc w:val="both"/>
      </w:pPr>
      <w:r w:rsidRPr="00332407">
        <w:t xml:space="preserve">Creating </w:t>
      </w:r>
      <w:r>
        <w:t>SPHERIA</w:t>
      </w:r>
      <w:r w:rsidRPr="00332407">
        <w:t xml:space="preserve"> is not something </w:t>
      </w:r>
      <w:r>
        <w:t xml:space="preserve">that can happen on Day 1 of the new organisation: it will need to be developed so that the bold ambition behind it can be realised. Rather the expectation </w:t>
      </w:r>
      <w:r w:rsidR="001A36B6">
        <w:t>is</w:t>
      </w:r>
      <w:r>
        <w:t xml:space="preserve"> that from Day 1, there should be a research and knowledge function in place that can support the transition of existing functions into the new organisation and</w:t>
      </w:r>
      <w:r w:rsidRPr="002A0978">
        <w:t xml:space="preserve"> </w:t>
      </w:r>
      <w:r>
        <w:t xml:space="preserve">appropriate </w:t>
      </w:r>
      <w:r w:rsidRPr="002A0978">
        <w:t>leadership in place to drive forward rapid development of the public health leadership role and functions of PHS and</w:t>
      </w:r>
      <w:r>
        <w:t xml:space="preserve"> help nurture, at an early stage, the knowledge into action culture that will be needed to support the developing functions of PHS.</w:t>
      </w:r>
    </w:p>
    <w:p w:rsidR="003379D0" w:rsidRDefault="003379D0" w:rsidP="00D70A38">
      <w:pPr>
        <w:pStyle w:val="BodyText1"/>
        <w:spacing w:line="276" w:lineRule="auto"/>
        <w:jc w:val="both"/>
      </w:pPr>
    </w:p>
    <w:p w:rsidR="00332407" w:rsidRDefault="00332407" w:rsidP="00D70A38">
      <w:pPr>
        <w:pStyle w:val="BodyText1"/>
        <w:spacing w:line="276" w:lineRule="auto"/>
        <w:jc w:val="both"/>
      </w:pPr>
      <w:r>
        <w:t xml:space="preserve">Building on the existing RIS and KS, these functions can be developed further to enhance these services alongside the development of the hub. This means that we need to understand what would be a Day 1 service, and what such service enhancements would need to be.   </w:t>
      </w:r>
    </w:p>
    <w:p w:rsidR="00292735" w:rsidRDefault="00292735" w:rsidP="00D70A38">
      <w:pPr>
        <w:pStyle w:val="BodyText1"/>
        <w:spacing w:line="276" w:lineRule="auto"/>
        <w:jc w:val="both"/>
      </w:pPr>
    </w:p>
    <w:p w:rsidR="00515487" w:rsidRPr="00212E1E" w:rsidRDefault="00332407" w:rsidP="00D70A38">
      <w:pPr>
        <w:pStyle w:val="Bhead"/>
        <w:jc w:val="both"/>
      </w:pPr>
      <w:bookmarkStart w:id="12" w:name="_Toc4668680"/>
      <w:r>
        <w:t>5</w:t>
      </w:r>
      <w:r w:rsidR="00212E1E">
        <w:t>.1</w:t>
      </w:r>
      <w:r w:rsidR="00212E1E">
        <w:tab/>
        <w:t>The Research and Innovation Service</w:t>
      </w:r>
      <w:bookmarkEnd w:id="12"/>
      <w:r w:rsidR="00212E1E">
        <w:t xml:space="preserve"> </w:t>
      </w:r>
      <w:r w:rsidR="00212E1E" w:rsidRPr="00212E1E">
        <w:t xml:space="preserve"> </w:t>
      </w:r>
    </w:p>
    <w:p w:rsidR="00212E1E" w:rsidRDefault="00212E1E" w:rsidP="00D70A38">
      <w:pPr>
        <w:spacing w:line="276" w:lineRule="auto"/>
        <w:jc w:val="both"/>
        <w:rPr>
          <w:rFonts w:cs="Arial"/>
          <w:szCs w:val="24"/>
        </w:rPr>
      </w:pPr>
      <w:r w:rsidRPr="00212E1E">
        <w:rPr>
          <w:rFonts w:cs="Arial"/>
          <w:szCs w:val="24"/>
        </w:rPr>
        <w:t xml:space="preserve">There is general agreement </w:t>
      </w:r>
      <w:r w:rsidR="003910CF">
        <w:rPr>
          <w:rFonts w:cs="Arial"/>
          <w:szCs w:val="24"/>
        </w:rPr>
        <w:t>among</w:t>
      </w:r>
      <w:r>
        <w:rPr>
          <w:rFonts w:cs="Arial"/>
          <w:szCs w:val="24"/>
        </w:rPr>
        <w:t xml:space="preserve"> stakeholders that </w:t>
      </w:r>
      <w:r w:rsidRPr="00212E1E">
        <w:rPr>
          <w:rFonts w:cs="Arial"/>
          <w:szCs w:val="24"/>
        </w:rPr>
        <w:t>P</w:t>
      </w:r>
      <w:r w:rsidR="009E6DC3">
        <w:rPr>
          <w:rFonts w:cs="Arial"/>
          <w:szCs w:val="24"/>
        </w:rPr>
        <w:t>HS</w:t>
      </w:r>
      <w:r w:rsidRPr="00212E1E">
        <w:rPr>
          <w:rFonts w:cs="Arial"/>
          <w:szCs w:val="24"/>
        </w:rPr>
        <w:t xml:space="preserve"> will be an organisation that</w:t>
      </w:r>
      <w:r w:rsidR="003910CF">
        <w:rPr>
          <w:rFonts w:cs="Arial"/>
          <w:szCs w:val="24"/>
        </w:rPr>
        <w:t xml:space="preserve"> actively</w:t>
      </w:r>
      <w:r w:rsidRPr="00212E1E">
        <w:rPr>
          <w:rFonts w:cs="Arial"/>
          <w:szCs w:val="24"/>
        </w:rPr>
        <w:t xml:space="preserve"> </w:t>
      </w:r>
      <w:r>
        <w:rPr>
          <w:rFonts w:cs="Arial"/>
          <w:szCs w:val="24"/>
        </w:rPr>
        <w:t xml:space="preserve">leads, supports and participates in </w:t>
      </w:r>
      <w:r w:rsidR="009E6DC3">
        <w:rPr>
          <w:rFonts w:cs="Arial"/>
          <w:szCs w:val="24"/>
        </w:rPr>
        <w:t xml:space="preserve">a range of </w:t>
      </w:r>
      <w:r w:rsidRPr="00212E1E">
        <w:rPr>
          <w:rFonts w:cs="Arial"/>
          <w:szCs w:val="24"/>
        </w:rPr>
        <w:t>research</w:t>
      </w:r>
      <w:r>
        <w:rPr>
          <w:rFonts w:cs="Arial"/>
          <w:szCs w:val="24"/>
        </w:rPr>
        <w:t xml:space="preserve"> activities</w:t>
      </w:r>
      <w:r w:rsidR="00C43B11">
        <w:rPr>
          <w:rFonts w:cs="Arial"/>
          <w:szCs w:val="24"/>
        </w:rPr>
        <w:t xml:space="preserve"> relating to public health</w:t>
      </w:r>
      <w:r>
        <w:rPr>
          <w:rFonts w:cs="Arial"/>
          <w:szCs w:val="24"/>
        </w:rPr>
        <w:t xml:space="preserve">. </w:t>
      </w:r>
      <w:r w:rsidRPr="00212E1E">
        <w:rPr>
          <w:rFonts w:cs="Arial"/>
          <w:szCs w:val="24"/>
        </w:rPr>
        <w:t xml:space="preserve">This will require it to have a specific Research </w:t>
      </w:r>
      <w:r>
        <w:rPr>
          <w:rFonts w:cs="Arial"/>
          <w:szCs w:val="24"/>
        </w:rPr>
        <w:t xml:space="preserve">and Innovation Service </w:t>
      </w:r>
      <w:r w:rsidR="004D2F17">
        <w:rPr>
          <w:rFonts w:cs="Arial"/>
          <w:szCs w:val="24"/>
        </w:rPr>
        <w:t xml:space="preserve">(RIS) </w:t>
      </w:r>
      <w:r>
        <w:rPr>
          <w:rFonts w:cs="Arial"/>
          <w:szCs w:val="24"/>
        </w:rPr>
        <w:t>providing:</w:t>
      </w:r>
    </w:p>
    <w:p w:rsidR="00212E1E" w:rsidRDefault="00212E1E" w:rsidP="00D70A38">
      <w:pPr>
        <w:spacing w:line="276" w:lineRule="auto"/>
        <w:jc w:val="both"/>
        <w:rPr>
          <w:rFonts w:cs="Arial"/>
          <w:szCs w:val="24"/>
        </w:rPr>
      </w:pPr>
    </w:p>
    <w:p w:rsidR="00212E1E" w:rsidRPr="002D338F" w:rsidRDefault="00212E1E" w:rsidP="00D70A38">
      <w:pPr>
        <w:pStyle w:val="ListParagraph"/>
        <w:numPr>
          <w:ilvl w:val="0"/>
          <w:numId w:val="19"/>
        </w:numPr>
        <w:spacing w:line="276" w:lineRule="auto"/>
        <w:contextualSpacing w:val="0"/>
        <w:jc w:val="both"/>
        <w:rPr>
          <w:rFonts w:cs="Arial"/>
          <w:szCs w:val="24"/>
        </w:rPr>
      </w:pPr>
      <w:r>
        <w:rPr>
          <w:rFonts w:cs="Arial"/>
          <w:szCs w:val="24"/>
        </w:rPr>
        <w:t>Research commissioning:</w:t>
      </w:r>
      <w:r w:rsidRPr="002D338F">
        <w:rPr>
          <w:rFonts w:cs="Arial"/>
          <w:szCs w:val="24"/>
        </w:rPr>
        <w:t xml:space="preserve"> research procurement; </w:t>
      </w:r>
      <w:r>
        <w:rPr>
          <w:rFonts w:cs="Arial"/>
          <w:szCs w:val="24"/>
        </w:rPr>
        <w:t>and s</w:t>
      </w:r>
      <w:r w:rsidRPr="002D338F">
        <w:rPr>
          <w:rFonts w:cs="Arial"/>
          <w:szCs w:val="24"/>
        </w:rPr>
        <w:t>upport for external funding</w:t>
      </w:r>
      <w:r>
        <w:rPr>
          <w:rFonts w:cs="Arial"/>
          <w:szCs w:val="24"/>
        </w:rPr>
        <w:t xml:space="preserve">; </w:t>
      </w:r>
    </w:p>
    <w:p w:rsidR="00212E1E" w:rsidRDefault="00212E1E" w:rsidP="00D70A38">
      <w:pPr>
        <w:pStyle w:val="ListParagraph"/>
        <w:numPr>
          <w:ilvl w:val="0"/>
          <w:numId w:val="19"/>
        </w:numPr>
        <w:spacing w:line="276" w:lineRule="auto"/>
        <w:contextualSpacing w:val="0"/>
        <w:jc w:val="both"/>
        <w:rPr>
          <w:rFonts w:cs="Arial"/>
          <w:szCs w:val="24"/>
        </w:rPr>
      </w:pPr>
      <w:r>
        <w:rPr>
          <w:rFonts w:cs="Arial"/>
          <w:szCs w:val="24"/>
        </w:rPr>
        <w:t>Research mobilisation and i</w:t>
      </w:r>
      <w:r w:rsidRPr="00F47E56">
        <w:rPr>
          <w:rFonts w:cs="Arial"/>
          <w:szCs w:val="24"/>
        </w:rPr>
        <w:t>mpact</w:t>
      </w:r>
      <w:r>
        <w:rPr>
          <w:rFonts w:cs="Arial"/>
          <w:szCs w:val="24"/>
        </w:rPr>
        <w:t xml:space="preserve"> monitoring; </w:t>
      </w:r>
    </w:p>
    <w:p w:rsidR="00212E1E" w:rsidRDefault="00212E1E" w:rsidP="00D70A38">
      <w:pPr>
        <w:pStyle w:val="ListParagraph"/>
        <w:numPr>
          <w:ilvl w:val="0"/>
          <w:numId w:val="19"/>
        </w:numPr>
        <w:spacing w:line="276" w:lineRule="auto"/>
        <w:contextualSpacing w:val="0"/>
        <w:jc w:val="both"/>
        <w:rPr>
          <w:rFonts w:cs="Arial"/>
          <w:szCs w:val="24"/>
        </w:rPr>
      </w:pPr>
      <w:r w:rsidRPr="00C07132">
        <w:rPr>
          <w:rFonts w:cs="Arial"/>
          <w:szCs w:val="24"/>
        </w:rPr>
        <w:t xml:space="preserve">Innovation </w:t>
      </w:r>
      <w:r w:rsidR="004D2F17">
        <w:rPr>
          <w:rFonts w:cs="Arial"/>
          <w:szCs w:val="24"/>
        </w:rPr>
        <w:t xml:space="preserve">and Horizon Scanning </w:t>
      </w:r>
      <w:r w:rsidRPr="00C07132">
        <w:rPr>
          <w:rFonts w:cs="Arial"/>
          <w:szCs w:val="24"/>
        </w:rPr>
        <w:t>for</w:t>
      </w:r>
      <w:r>
        <w:rPr>
          <w:rFonts w:cs="Arial"/>
          <w:szCs w:val="24"/>
        </w:rPr>
        <w:t xml:space="preserve"> public health </w:t>
      </w:r>
      <w:r w:rsidR="004D2F17">
        <w:rPr>
          <w:rFonts w:cs="Arial"/>
          <w:szCs w:val="24"/>
        </w:rPr>
        <w:t>delivery</w:t>
      </w:r>
      <w:r>
        <w:rPr>
          <w:rFonts w:cs="Arial"/>
          <w:szCs w:val="24"/>
        </w:rPr>
        <w:t>;</w:t>
      </w:r>
    </w:p>
    <w:p w:rsidR="00212E1E" w:rsidRPr="002C6E32" w:rsidRDefault="00212E1E" w:rsidP="00D70A38">
      <w:pPr>
        <w:pStyle w:val="ListParagraph"/>
        <w:numPr>
          <w:ilvl w:val="0"/>
          <w:numId w:val="19"/>
        </w:numPr>
        <w:spacing w:line="276" w:lineRule="auto"/>
        <w:contextualSpacing w:val="0"/>
        <w:jc w:val="both"/>
        <w:rPr>
          <w:rFonts w:cs="Arial"/>
          <w:szCs w:val="24"/>
        </w:rPr>
      </w:pPr>
      <w:r w:rsidRPr="002C6E32">
        <w:rPr>
          <w:rFonts w:cs="Arial"/>
          <w:szCs w:val="24"/>
        </w:rPr>
        <w:t xml:space="preserve">Research </w:t>
      </w:r>
      <w:r>
        <w:rPr>
          <w:rFonts w:cs="Arial"/>
          <w:szCs w:val="24"/>
        </w:rPr>
        <w:t>g</w:t>
      </w:r>
      <w:r w:rsidRPr="002C6E32">
        <w:rPr>
          <w:rFonts w:cs="Arial"/>
          <w:szCs w:val="24"/>
        </w:rPr>
        <w:t xml:space="preserve">overnance: formalising </w:t>
      </w:r>
      <w:r>
        <w:rPr>
          <w:rFonts w:cs="Arial"/>
          <w:szCs w:val="24"/>
        </w:rPr>
        <w:t>a research governance framework and</w:t>
      </w:r>
      <w:r w:rsidRPr="002C6E32">
        <w:rPr>
          <w:rFonts w:cs="Arial"/>
          <w:szCs w:val="24"/>
        </w:rPr>
        <w:t xml:space="preserve"> monitoring research activity;</w:t>
      </w:r>
      <w:r>
        <w:rPr>
          <w:rFonts w:cs="Arial"/>
          <w:szCs w:val="24"/>
        </w:rPr>
        <w:t xml:space="preserve"> and </w:t>
      </w:r>
    </w:p>
    <w:p w:rsidR="00212E1E" w:rsidRDefault="00212E1E" w:rsidP="00D70A38">
      <w:pPr>
        <w:pStyle w:val="ListParagraph"/>
        <w:numPr>
          <w:ilvl w:val="0"/>
          <w:numId w:val="19"/>
        </w:numPr>
        <w:spacing w:line="276" w:lineRule="auto"/>
        <w:contextualSpacing w:val="0"/>
        <w:jc w:val="both"/>
        <w:rPr>
          <w:rFonts w:cs="Arial"/>
          <w:szCs w:val="24"/>
        </w:rPr>
      </w:pPr>
      <w:r w:rsidRPr="002C6E32">
        <w:rPr>
          <w:rFonts w:cs="Arial"/>
          <w:szCs w:val="24"/>
        </w:rPr>
        <w:t xml:space="preserve">Research ethics </w:t>
      </w:r>
      <w:r w:rsidR="003910CF">
        <w:rPr>
          <w:rFonts w:cs="Arial"/>
          <w:szCs w:val="24"/>
        </w:rPr>
        <w:t>and</w:t>
      </w:r>
      <w:r w:rsidRPr="002C6E32">
        <w:rPr>
          <w:rFonts w:cs="Arial"/>
          <w:szCs w:val="24"/>
        </w:rPr>
        <w:t xml:space="preserve"> review arrangements</w:t>
      </w:r>
      <w:r>
        <w:rPr>
          <w:rFonts w:cs="Arial"/>
          <w:szCs w:val="24"/>
        </w:rPr>
        <w:t>.</w:t>
      </w:r>
    </w:p>
    <w:p w:rsidR="00FF2086" w:rsidRDefault="00FF2086" w:rsidP="00D70A38">
      <w:pPr>
        <w:spacing w:line="276" w:lineRule="auto"/>
        <w:jc w:val="both"/>
        <w:rPr>
          <w:rFonts w:cs="Arial"/>
          <w:szCs w:val="24"/>
        </w:rPr>
      </w:pPr>
    </w:p>
    <w:p w:rsidR="00FF2086" w:rsidRDefault="004D2F17" w:rsidP="00D70A38">
      <w:pPr>
        <w:spacing w:line="276" w:lineRule="auto"/>
        <w:jc w:val="both"/>
        <w:rPr>
          <w:rFonts w:cs="Arial"/>
          <w:szCs w:val="24"/>
        </w:rPr>
      </w:pPr>
      <w:r w:rsidRPr="00212E1E">
        <w:rPr>
          <w:rFonts w:cs="Arial"/>
          <w:szCs w:val="24"/>
        </w:rPr>
        <w:t xml:space="preserve">At present the </w:t>
      </w:r>
      <w:r w:rsidR="003379D0">
        <w:rPr>
          <w:rFonts w:cs="Arial"/>
          <w:szCs w:val="24"/>
        </w:rPr>
        <w:t xml:space="preserve">existing </w:t>
      </w:r>
      <w:r w:rsidRPr="00212E1E">
        <w:rPr>
          <w:rFonts w:cs="Arial"/>
          <w:szCs w:val="24"/>
        </w:rPr>
        <w:t xml:space="preserve">research service arrangements between PHI and HS complement each other and could be brought together </w:t>
      </w:r>
      <w:r>
        <w:rPr>
          <w:rFonts w:cs="Arial"/>
          <w:szCs w:val="24"/>
        </w:rPr>
        <w:t xml:space="preserve">to provide the basis for this function </w:t>
      </w:r>
      <w:r w:rsidRPr="00212E1E">
        <w:rPr>
          <w:rFonts w:cs="Arial"/>
          <w:szCs w:val="24"/>
        </w:rPr>
        <w:t>within Public Health</w:t>
      </w:r>
      <w:r>
        <w:rPr>
          <w:rFonts w:cs="Arial"/>
          <w:szCs w:val="24"/>
        </w:rPr>
        <w:t xml:space="preserve"> Scotland on Day 1. This would cover: </w:t>
      </w:r>
    </w:p>
    <w:p w:rsidR="00FF2086" w:rsidRDefault="00FF2086" w:rsidP="00D70A38">
      <w:pPr>
        <w:spacing w:line="276" w:lineRule="auto"/>
        <w:jc w:val="both"/>
        <w:rPr>
          <w:rFonts w:cs="Arial"/>
          <w:szCs w:val="24"/>
        </w:rPr>
      </w:pPr>
    </w:p>
    <w:p w:rsidR="00FF2086" w:rsidRDefault="004D2F17" w:rsidP="00D70A38">
      <w:pPr>
        <w:pStyle w:val="ListParagraph"/>
        <w:numPr>
          <w:ilvl w:val="0"/>
          <w:numId w:val="11"/>
        </w:numPr>
        <w:spacing w:line="276" w:lineRule="auto"/>
        <w:jc w:val="both"/>
        <w:rPr>
          <w:rFonts w:cs="Arial"/>
          <w:szCs w:val="24"/>
        </w:rPr>
      </w:pPr>
      <w:r w:rsidRPr="00FF2086">
        <w:rPr>
          <w:rFonts w:cs="Arial"/>
          <w:szCs w:val="24"/>
        </w:rPr>
        <w:t>research</w:t>
      </w:r>
      <w:r w:rsidR="00FF2086">
        <w:rPr>
          <w:rFonts w:cs="Arial"/>
          <w:szCs w:val="24"/>
        </w:rPr>
        <w:t xml:space="preserve"> commissioning and procurement;</w:t>
      </w:r>
    </w:p>
    <w:p w:rsidR="00FF2086" w:rsidRDefault="00FF2086" w:rsidP="00D70A38">
      <w:pPr>
        <w:pStyle w:val="ListParagraph"/>
        <w:numPr>
          <w:ilvl w:val="0"/>
          <w:numId w:val="11"/>
        </w:numPr>
        <w:spacing w:line="276" w:lineRule="auto"/>
        <w:jc w:val="both"/>
        <w:rPr>
          <w:rFonts w:cs="Arial"/>
          <w:szCs w:val="24"/>
        </w:rPr>
      </w:pPr>
      <w:r>
        <w:rPr>
          <w:rFonts w:cs="Arial"/>
          <w:szCs w:val="24"/>
        </w:rPr>
        <w:t>research governance and</w:t>
      </w:r>
      <w:r w:rsidR="004D2F17" w:rsidRPr="00FF2086">
        <w:rPr>
          <w:rFonts w:cs="Arial"/>
          <w:szCs w:val="24"/>
        </w:rPr>
        <w:t xml:space="preserve"> (parts of) research activity monitoring; </w:t>
      </w:r>
    </w:p>
    <w:p w:rsidR="00FF2086" w:rsidRDefault="004D2F17" w:rsidP="00D70A38">
      <w:pPr>
        <w:pStyle w:val="ListParagraph"/>
        <w:numPr>
          <w:ilvl w:val="0"/>
          <w:numId w:val="11"/>
        </w:numPr>
        <w:spacing w:line="276" w:lineRule="auto"/>
        <w:jc w:val="both"/>
        <w:rPr>
          <w:rFonts w:cs="Arial"/>
          <w:szCs w:val="24"/>
        </w:rPr>
      </w:pPr>
      <w:r w:rsidRPr="00FF2086">
        <w:rPr>
          <w:rFonts w:cs="Arial"/>
          <w:szCs w:val="24"/>
        </w:rPr>
        <w:t xml:space="preserve">research ethics </w:t>
      </w:r>
      <w:r w:rsidR="003379D0">
        <w:rPr>
          <w:rFonts w:cs="Arial"/>
          <w:szCs w:val="24"/>
        </w:rPr>
        <w:t xml:space="preserve">advice </w:t>
      </w:r>
      <w:r w:rsidRPr="00FF2086">
        <w:rPr>
          <w:rFonts w:cs="Arial"/>
          <w:szCs w:val="24"/>
        </w:rPr>
        <w:t xml:space="preserve">and </w:t>
      </w:r>
      <w:r w:rsidR="003379D0">
        <w:rPr>
          <w:rFonts w:cs="Arial"/>
          <w:szCs w:val="24"/>
        </w:rPr>
        <w:t xml:space="preserve">internal </w:t>
      </w:r>
      <w:r w:rsidRPr="00FF2086">
        <w:rPr>
          <w:rFonts w:cs="Arial"/>
          <w:szCs w:val="24"/>
        </w:rPr>
        <w:t>review; a</w:t>
      </w:r>
      <w:r w:rsidR="00FF2086" w:rsidRPr="00FF2086">
        <w:rPr>
          <w:rFonts w:cs="Arial"/>
          <w:szCs w:val="24"/>
        </w:rPr>
        <w:t xml:space="preserve">nd  </w:t>
      </w:r>
    </w:p>
    <w:p w:rsidR="004D2F17" w:rsidRPr="00FF2086" w:rsidRDefault="00FF2086" w:rsidP="00D70A38">
      <w:pPr>
        <w:pStyle w:val="ListParagraph"/>
        <w:numPr>
          <w:ilvl w:val="0"/>
          <w:numId w:val="11"/>
        </w:numPr>
        <w:spacing w:line="276" w:lineRule="auto"/>
        <w:jc w:val="both"/>
        <w:rPr>
          <w:rFonts w:cs="Arial"/>
          <w:szCs w:val="24"/>
        </w:rPr>
      </w:pPr>
      <w:proofErr w:type="spellStart"/>
      <w:proofErr w:type="gramStart"/>
      <w:r w:rsidRPr="00FF2086">
        <w:rPr>
          <w:rFonts w:cs="Arial"/>
          <w:szCs w:val="24"/>
        </w:rPr>
        <w:t>eDRIS</w:t>
      </w:r>
      <w:proofErr w:type="spellEnd"/>
      <w:proofErr w:type="gramEnd"/>
      <w:r w:rsidRPr="00FF2086">
        <w:rPr>
          <w:rFonts w:cs="Arial"/>
          <w:szCs w:val="24"/>
        </w:rPr>
        <w:t xml:space="preserve"> services. </w:t>
      </w:r>
      <w:r w:rsidR="004D2F17" w:rsidRPr="00FF2086">
        <w:rPr>
          <w:rFonts w:cs="Arial"/>
          <w:szCs w:val="24"/>
        </w:rPr>
        <w:t xml:space="preserve">  </w:t>
      </w:r>
    </w:p>
    <w:p w:rsidR="0056476D" w:rsidRDefault="0056476D" w:rsidP="00D70A38">
      <w:pPr>
        <w:spacing w:line="276" w:lineRule="auto"/>
        <w:jc w:val="both"/>
        <w:rPr>
          <w:rFonts w:cs="Arial"/>
          <w:szCs w:val="24"/>
        </w:rPr>
      </w:pPr>
    </w:p>
    <w:p w:rsidR="005F06DD" w:rsidRDefault="005F06DD" w:rsidP="00D70A38">
      <w:pPr>
        <w:spacing w:line="276" w:lineRule="auto"/>
        <w:jc w:val="both"/>
        <w:rPr>
          <w:rFonts w:cs="Arial"/>
          <w:szCs w:val="24"/>
        </w:rPr>
      </w:pPr>
      <w:r>
        <w:t xml:space="preserve">All existing services provided by PHI and HS to support research programmes and research collaboration will remain available as part of the Day 1 services. </w:t>
      </w:r>
    </w:p>
    <w:p w:rsidR="005F06DD" w:rsidRDefault="005F06DD" w:rsidP="00D70A38">
      <w:pPr>
        <w:spacing w:line="276" w:lineRule="auto"/>
        <w:jc w:val="both"/>
        <w:rPr>
          <w:rFonts w:cs="Arial"/>
          <w:szCs w:val="24"/>
        </w:rPr>
      </w:pPr>
    </w:p>
    <w:p w:rsidR="001213D0" w:rsidRDefault="001213D0" w:rsidP="00D70A38">
      <w:pPr>
        <w:spacing w:line="276" w:lineRule="auto"/>
        <w:jc w:val="both"/>
        <w:rPr>
          <w:rFonts w:cs="Arial"/>
          <w:szCs w:val="24"/>
        </w:rPr>
      </w:pPr>
      <w:r>
        <w:rPr>
          <w:rFonts w:cs="Arial"/>
          <w:szCs w:val="24"/>
        </w:rPr>
        <w:t xml:space="preserve">A synthesis of these research functions for PHS research, set in the context of wider UK Public Health organisational approaches, was undertaken in support of this Commission. </w:t>
      </w:r>
      <w:r>
        <w:rPr>
          <w:rFonts w:cs="Arial"/>
          <w:szCs w:val="24"/>
        </w:rPr>
        <w:lastRenderedPageBreak/>
        <w:t xml:space="preserve">This explores the five functions in greater depth, highlighting current activity in PHI and HS (See </w:t>
      </w:r>
      <w:hyperlink r:id="rId14" w:history="1">
        <w:r w:rsidRPr="0056476D">
          <w:rPr>
            <w:rStyle w:val="Hyperlink"/>
            <w:rFonts w:cs="Arial"/>
            <w:szCs w:val="24"/>
          </w:rPr>
          <w:t>Appendix 3</w:t>
        </w:r>
      </w:hyperlink>
      <w:r>
        <w:rPr>
          <w:rFonts w:cs="Arial"/>
          <w:szCs w:val="24"/>
        </w:rPr>
        <w:t>).</w:t>
      </w:r>
      <w:r>
        <w:rPr>
          <w:rStyle w:val="FootnoteReference"/>
          <w:rFonts w:cs="Arial"/>
          <w:szCs w:val="24"/>
        </w:rPr>
        <w:t xml:space="preserve"> </w:t>
      </w:r>
      <w:r w:rsidRPr="003379D0">
        <w:rPr>
          <w:rFonts w:cs="Arial"/>
          <w:szCs w:val="24"/>
        </w:rPr>
        <w:t xml:space="preserve">  </w:t>
      </w:r>
      <w:r w:rsidRPr="001213D0">
        <w:rPr>
          <w:rFonts w:cs="Arial"/>
          <w:szCs w:val="24"/>
        </w:rPr>
        <w:t xml:space="preserve">However, </w:t>
      </w:r>
      <w:r>
        <w:rPr>
          <w:rFonts w:cs="Arial"/>
          <w:szCs w:val="24"/>
        </w:rPr>
        <w:t xml:space="preserve">what is not covered in this document is the </w:t>
      </w:r>
      <w:r w:rsidRPr="001213D0">
        <w:rPr>
          <w:rFonts w:cs="Arial"/>
          <w:szCs w:val="24"/>
        </w:rPr>
        <w:t xml:space="preserve">gap in the capacity of PHI </w:t>
      </w:r>
      <w:r>
        <w:rPr>
          <w:rFonts w:cs="Arial"/>
          <w:szCs w:val="24"/>
        </w:rPr>
        <w:t xml:space="preserve">and HS </w:t>
      </w:r>
      <w:r w:rsidRPr="001213D0">
        <w:rPr>
          <w:rFonts w:cs="Arial"/>
          <w:szCs w:val="24"/>
        </w:rPr>
        <w:t>to make the most of the statistical and informatics expertise among staff</w:t>
      </w:r>
      <w:r>
        <w:rPr>
          <w:rFonts w:cs="Arial"/>
          <w:szCs w:val="24"/>
        </w:rPr>
        <w:t xml:space="preserve"> or the existing </w:t>
      </w:r>
      <w:r w:rsidRPr="001213D0">
        <w:rPr>
          <w:rFonts w:cs="Arial"/>
          <w:szCs w:val="24"/>
        </w:rPr>
        <w:t>methodological capacity and research experience</w:t>
      </w:r>
      <w:r>
        <w:rPr>
          <w:rFonts w:cs="Arial"/>
          <w:szCs w:val="24"/>
        </w:rPr>
        <w:t xml:space="preserve"> they should be contributing to the work of PHS. </w:t>
      </w:r>
    </w:p>
    <w:p w:rsidR="003379D0" w:rsidRDefault="003379D0" w:rsidP="00D70A38">
      <w:pPr>
        <w:spacing w:line="276" w:lineRule="auto"/>
        <w:jc w:val="both"/>
        <w:rPr>
          <w:rFonts w:cs="Arial"/>
          <w:szCs w:val="24"/>
        </w:rPr>
      </w:pPr>
    </w:p>
    <w:p w:rsidR="004D2F17" w:rsidRDefault="001213D0" w:rsidP="00D70A38">
      <w:pPr>
        <w:spacing w:line="276" w:lineRule="auto"/>
        <w:jc w:val="both"/>
        <w:rPr>
          <w:rFonts w:cs="Arial"/>
          <w:szCs w:val="24"/>
        </w:rPr>
      </w:pPr>
      <w:r>
        <w:rPr>
          <w:rFonts w:cs="Arial"/>
          <w:szCs w:val="24"/>
        </w:rPr>
        <w:t>T</w:t>
      </w:r>
      <w:r w:rsidR="004D2F17">
        <w:rPr>
          <w:rFonts w:cs="Arial"/>
          <w:szCs w:val="24"/>
        </w:rPr>
        <w:t xml:space="preserve">o address the full range of functions set out here, </w:t>
      </w:r>
      <w:r>
        <w:rPr>
          <w:rFonts w:cs="Arial"/>
          <w:szCs w:val="24"/>
        </w:rPr>
        <w:t xml:space="preserve">and to support the wider contributions possible across PHS, </w:t>
      </w:r>
      <w:r w:rsidR="004D2F17">
        <w:rPr>
          <w:rFonts w:cs="Arial"/>
          <w:szCs w:val="24"/>
        </w:rPr>
        <w:t xml:space="preserve">the service would need to quickly develop </w:t>
      </w:r>
      <w:r w:rsidR="003910CF">
        <w:rPr>
          <w:rFonts w:cs="Arial"/>
          <w:szCs w:val="24"/>
        </w:rPr>
        <w:t xml:space="preserve">by </w:t>
      </w:r>
      <w:r w:rsidR="004D2F17">
        <w:rPr>
          <w:rFonts w:cs="Arial"/>
          <w:szCs w:val="24"/>
        </w:rPr>
        <w:t>creating a Research and Innovation Office (RIO) to support and administer the</w:t>
      </w:r>
      <w:r w:rsidR="003910CF">
        <w:rPr>
          <w:rFonts w:cs="Arial"/>
          <w:szCs w:val="24"/>
        </w:rPr>
        <w:t xml:space="preserve"> range of </w:t>
      </w:r>
      <w:r w:rsidR="004D2F17">
        <w:rPr>
          <w:rFonts w:cs="Arial"/>
          <w:szCs w:val="24"/>
        </w:rPr>
        <w:t xml:space="preserve">activities. Creating a RIO within PHS will allow the organisation and its workforce to </w:t>
      </w:r>
      <w:r w:rsidR="004D2F17" w:rsidRPr="004D2F17">
        <w:rPr>
          <w:rFonts w:cs="Arial"/>
          <w:szCs w:val="24"/>
        </w:rPr>
        <w:t>develop and use their research and innovation skills and expertise</w:t>
      </w:r>
      <w:r w:rsidR="003910CF">
        <w:rPr>
          <w:rFonts w:cs="Arial"/>
          <w:szCs w:val="24"/>
        </w:rPr>
        <w:t>. It would also be central to maintaining the necessary s</w:t>
      </w:r>
      <w:r w:rsidR="003910CF" w:rsidRPr="003910CF">
        <w:rPr>
          <w:rFonts w:cs="Arial"/>
          <w:szCs w:val="24"/>
        </w:rPr>
        <w:t xml:space="preserve">eparation of functions </w:t>
      </w:r>
      <w:r w:rsidR="003910CF">
        <w:rPr>
          <w:rFonts w:cs="Arial"/>
          <w:szCs w:val="24"/>
        </w:rPr>
        <w:t xml:space="preserve">associated with </w:t>
      </w:r>
      <w:r w:rsidR="003910CF" w:rsidRPr="003910CF">
        <w:rPr>
          <w:rFonts w:cs="Arial"/>
          <w:szCs w:val="24"/>
        </w:rPr>
        <w:t>research creation</w:t>
      </w:r>
      <w:r w:rsidR="003910CF">
        <w:rPr>
          <w:rFonts w:cs="Arial"/>
          <w:szCs w:val="24"/>
        </w:rPr>
        <w:t xml:space="preserve"> and collaboration, research approvals, and the </w:t>
      </w:r>
      <w:r w:rsidR="003910CF" w:rsidRPr="003910CF">
        <w:rPr>
          <w:rFonts w:cs="Arial"/>
          <w:szCs w:val="24"/>
        </w:rPr>
        <w:t>research and information</w:t>
      </w:r>
      <w:r w:rsidR="003910CF">
        <w:rPr>
          <w:rFonts w:cs="Arial"/>
          <w:szCs w:val="24"/>
        </w:rPr>
        <w:t xml:space="preserve"> governance arrangements through a </w:t>
      </w:r>
      <w:r w:rsidR="00D9424C">
        <w:rPr>
          <w:rFonts w:cs="Arial"/>
          <w:szCs w:val="24"/>
        </w:rPr>
        <w:t>consolidated</w:t>
      </w:r>
      <w:r w:rsidR="00D9424C" w:rsidRPr="004D2F17">
        <w:rPr>
          <w:rFonts w:cs="Arial"/>
          <w:szCs w:val="24"/>
        </w:rPr>
        <w:t xml:space="preserve"> PHS Research Governance Framework</w:t>
      </w:r>
      <w:r w:rsidR="00955A85">
        <w:rPr>
          <w:rFonts w:cs="Arial"/>
          <w:szCs w:val="24"/>
        </w:rPr>
        <w:t>.</w:t>
      </w:r>
      <w:r w:rsidR="002C70D7">
        <w:rPr>
          <w:rFonts w:cs="Arial"/>
          <w:szCs w:val="24"/>
        </w:rPr>
        <w:t xml:space="preserve"> Where possible, this framework needs to be aligned to th</w:t>
      </w:r>
      <w:r w:rsidR="00025401">
        <w:rPr>
          <w:rFonts w:cs="Arial"/>
          <w:szCs w:val="24"/>
        </w:rPr>
        <w:t xml:space="preserve">ose </w:t>
      </w:r>
      <w:r w:rsidR="002C70D7">
        <w:rPr>
          <w:rFonts w:cs="Arial"/>
          <w:szCs w:val="24"/>
        </w:rPr>
        <w:t>frameworks in place with PHS’s academic collaborators and partners.</w:t>
      </w:r>
    </w:p>
    <w:p w:rsidR="004D2F17" w:rsidRDefault="004D2F17" w:rsidP="00D70A38">
      <w:pPr>
        <w:spacing w:line="276" w:lineRule="auto"/>
        <w:jc w:val="both"/>
        <w:rPr>
          <w:rFonts w:cs="Arial"/>
          <w:szCs w:val="24"/>
        </w:rPr>
      </w:pPr>
    </w:p>
    <w:p w:rsidR="004D2F17" w:rsidRDefault="004D2F17" w:rsidP="00D70A38">
      <w:pPr>
        <w:spacing w:line="276" w:lineRule="auto"/>
        <w:jc w:val="both"/>
        <w:rPr>
          <w:rFonts w:cs="Arial"/>
          <w:szCs w:val="24"/>
        </w:rPr>
      </w:pPr>
      <w:r>
        <w:rPr>
          <w:rFonts w:cs="Arial"/>
          <w:szCs w:val="24"/>
        </w:rPr>
        <w:t xml:space="preserve">Creating a RIO within PHS would bring </w:t>
      </w:r>
      <w:r w:rsidRPr="004D2F17">
        <w:rPr>
          <w:rFonts w:cs="Arial"/>
          <w:szCs w:val="24"/>
        </w:rPr>
        <w:t>the new organisation into line with research arrangements for o</w:t>
      </w:r>
      <w:r>
        <w:rPr>
          <w:rFonts w:cs="Arial"/>
          <w:szCs w:val="24"/>
        </w:rPr>
        <w:t xml:space="preserve">ther NHS Boards (territorial) </w:t>
      </w:r>
      <w:r w:rsidRPr="004D2F17">
        <w:rPr>
          <w:rFonts w:cs="Arial"/>
          <w:szCs w:val="24"/>
        </w:rPr>
        <w:t xml:space="preserve">and </w:t>
      </w:r>
      <w:r>
        <w:rPr>
          <w:rFonts w:cs="Arial"/>
          <w:szCs w:val="24"/>
        </w:rPr>
        <w:t xml:space="preserve">provide the necessary base from which to build </w:t>
      </w:r>
      <w:r w:rsidRPr="004D2F17">
        <w:rPr>
          <w:rFonts w:cs="Arial"/>
          <w:szCs w:val="24"/>
        </w:rPr>
        <w:t xml:space="preserve">the </w:t>
      </w:r>
      <w:r>
        <w:rPr>
          <w:rFonts w:cs="Arial"/>
          <w:szCs w:val="24"/>
        </w:rPr>
        <w:t xml:space="preserve">ambitious </w:t>
      </w:r>
      <w:r w:rsidRPr="004D2F17">
        <w:rPr>
          <w:rFonts w:cs="Arial"/>
          <w:szCs w:val="24"/>
        </w:rPr>
        <w:t>interface</w:t>
      </w:r>
      <w:r>
        <w:rPr>
          <w:rFonts w:cs="Arial"/>
          <w:szCs w:val="24"/>
        </w:rPr>
        <w:t>s</w:t>
      </w:r>
      <w:r w:rsidRPr="004D2F17">
        <w:rPr>
          <w:rFonts w:cs="Arial"/>
          <w:szCs w:val="24"/>
        </w:rPr>
        <w:t xml:space="preserve"> between the </w:t>
      </w:r>
      <w:r>
        <w:rPr>
          <w:rFonts w:cs="Arial"/>
          <w:szCs w:val="24"/>
        </w:rPr>
        <w:t xml:space="preserve">various elements of the wider </w:t>
      </w:r>
      <w:r w:rsidRPr="004D2F17">
        <w:rPr>
          <w:rFonts w:cs="Arial"/>
          <w:szCs w:val="24"/>
        </w:rPr>
        <w:t>public health</w:t>
      </w:r>
      <w:r>
        <w:rPr>
          <w:rFonts w:cs="Arial"/>
          <w:szCs w:val="24"/>
        </w:rPr>
        <w:t xml:space="preserve"> system</w:t>
      </w:r>
      <w:r w:rsidR="003910CF">
        <w:rPr>
          <w:rFonts w:cs="Arial"/>
          <w:szCs w:val="24"/>
        </w:rPr>
        <w:t>, notably local government, the third sector, and</w:t>
      </w:r>
      <w:r>
        <w:rPr>
          <w:rFonts w:cs="Arial"/>
          <w:szCs w:val="24"/>
        </w:rPr>
        <w:t xml:space="preserve"> </w:t>
      </w:r>
      <w:r w:rsidRPr="004D2F17">
        <w:rPr>
          <w:rFonts w:cs="Arial"/>
          <w:szCs w:val="24"/>
        </w:rPr>
        <w:t>academic institutions</w:t>
      </w:r>
      <w:r w:rsidR="00D9424C">
        <w:rPr>
          <w:rFonts w:cs="Arial"/>
          <w:szCs w:val="24"/>
        </w:rPr>
        <w:t xml:space="preserve">. It will also </w:t>
      </w:r>
      <w:r>
        <w:rPr>
          <w:rFonts w:cs="Arial"/>
          <w:szCs w:val="24"/>
        </w:rPr>
        <w:t>help support the leadership of P</w:t>
      </w:r>
      <w:r w:rsidRPr="004D2F17">
        <w:rPr>
          <w:rFonts w:cs="Arial"/>
          <w:szCs w:val="24"/>
        </w:rPr>
        <w:t xml:space="preserve">HS, as Scotland’s national strategic, </w:t>
      </w:r>
      <w:r>
        <w:rPr>
          <w:rFonts w:cs="Arial"/>
          <w:szCs w:val="24"/>
        </w:rPr>
        <w:t xml:space="preserve">collaborating and </w:t>
      </w:r>
      <w:r w:rsidRPr="004D2F17">
        <w:rPr>
          <w:rFonts w:cs="Arial"/>
          <w:szCs w:val="24"/>
        </w:rPr>
        <w:t>coordinating centre for public health</w:t>
      </w:r>
      <w:r>
        <w:rPr>
          <w:rFonts w:cs="Arial"/>
          <w:szCs w:val="24"/>
        </w:rPr>
        <w:t xml:space="preserve"> research and innovation. The RIO would provide a focus for developing the </w:t>
      </w:r>
      <w:r w:rsidR="003910CF">
        <w:rPr>
          <w:rFonts w:cs="Arial"/>
          <w:szCs w:val="24"/>
        </w:rPr>
        <w:t xml:space="preserve">requisite </w:t>
      </w:r>
      <w:r>
        <w:rPr>
          <w:rFonts w:cs="Arial"/>
          <w:szCs w:val="24"/>
        </w:rPr>
        <w:t xml:space="preserve">approach to engaging with </w:t>
      </w:r>
      <w:r w:rsidRPr="004D2F17">
        <w:rPr>
          <w:rFonts w:cs="Arial"/>
          <w:szCs w:val="24"/>
        </w:rPr>
        <w:t xml:space="preserve">academic </w:t>
      </w:r>
      <w:r>
        <w:rPr>
          <w:rFonts w:cs="Arial"/>
          <w:szCs w:val="24"/>
        </w:rPr>
        <w:t xml:space="preserve">and other research </w:t>
      </w:r>
      <w:r w:rsidRPr="004D2F17">
        <w:rPr>
          <w:rFonts w:cs="Arial"/>
          <w:szCs w:val="24"/>
        </w:rPr>
        <w:t xml:space="preserve">institutions </w:t>
      </w:r>
      <w:r>
        <w:rPr>
          <w:rFonts w:cs="Arial"/>
          <w:szCs w:val="24"/>
        </w:rPr>
        <w:t xml:space="preserve">to </w:t>
      </w:r>
      <w:r w:rsidRPr="004D2F17">
        <w:rPr>
          <w:rFonts w:cs="Arial"/>
          <w:szCs w:val="24"/>
        </w:rPr>
        <w:t>shap</w:t>
      </w:r>
      <w:r>
        <w:rPr>
          <w:rFonts w:cs="Arial"/>
          <w:szCs w:val="24"/>
        </w:rPr>
        <w:t xml:space="preserve">e the research agenda </w:t>
      </w:r>
      <w:r w:rsidR="002A0978">
        <w:rPr>
          <w:rFonts w:cs="Arial"/>
          <w:szCs w:val="24"/>
        </w:rPr>
        <w:t xml:space="preserve">and </w:t>
      </w:r>
      <w:r w:rsidR="003910CF">
        <w:rPr>
          <w:rFonts w:cs="Arial"/>
          <w:szCs w:val="24"/>
        </w:rPr>
        <w:t>an</w:t>
      </w:r>
      <w:r>
        <w:rPr>
          <w:rFonts w:cs="Arial"/>
          <w:szCs w:val="24"/>
        </w:rPr>
        <w:t xml:space="preserve"> active participant in transdisciplinary </w:t>
      </w:r>
      <w:r w:rsidRPr="004D2F17">
        <w:rPr>
          <w:rFonts w:cs="Arial"/>
          <w:szCs w:val="24"/>
        </w:rPr>
        <w:t>research</w:t>
      </w:r>
      <w:r>
        <w:rPr>
          <w:rFonts w:cs="Arial"/>
          <w:szCs w:val="24"/>
        </w:rPr>
        <w:t xml:space="preserve"> </w:t>
      </w:r>
      <w:r w:rsidRPr="004D2F17">
        <w:rPr>
          <w:rFonts w:cs="Arial"/>
          <w:szCs w:val="24"/>
        </w:rPr>
        <w:t xml:space="preserve">and </w:t>
      </w:r>
      <w:r>
        <w:rPr>
          <w:rFonts w:cs="Arial"/>
          <w:szCs w:val="24"/>
        </w:rPr>
        <w:t xml:space="preserve">– as noted below – support the </w:t>
      </w:r>
      <w:r w:rsidRPr="004D2F17">
        <w:rPr>
          <w:rFonts w:cs="Arial"/>
          <w:szCs w:val="24"/>
        </w:rPr>
        <w:t>translati</w:t>
      </w:r>
      <w:r>
        <w:rPr>
          <w:rFonts w:cs="Arial"/>
          <w:szCs w:val="24"/>
        </w:rPr>
        <w:t xml:space="preserve">on of such research evidence </w:t>
      </w:r>
      <w:r w:rsidRPr="004D2F17">
        <w:rPr>
          <w:rFonts w:cs="Arial"/>
          <w:szCs w:val="24"/>
        </w:rPr>
        <w:t xml:space="preserve">into public health action to improve the health </w:t>
      </w:r>
      <w:r w:rsidR="003910CF">
        <w:rPr>
          <w:rFonts w:cs="Arial"/>
          <w:szCs w:val="24"/>
        </w:rPr>
        <w:t xml:space="preserve">and wellbeing </w:t>
      </w:r>
      <w:r w:rsidRPr="004D2F17">
        <w:rPr>
          <w:rFonts w:cs="Arial"/>
          <w:szCs w:val="24"/>
        </w:rPr>
        <w:t>of the people</w:t>
      </w:r>
      <w:r>
        <w:rPr>
          <w:rFonts w:cs="Arial"/>
          <w:szCs w:val="24"/>
        </w:rPr>
        <w:t xml:space="preserve"> of Scotland.</w:t>
      </w:r>
    </w:p>
    <w:p w:rsidR="004D2F17" w:rsidRDefault="004D2F17" w:rsidP="00D70A38">
      <w:pPr>
        <w:spacing w:line="276" w:lineRule="auto"/>
        <w:jc w:val="both"/>
        <w:rPr>
          <w:rFonts w:cs="Arial"/>
          <w:szCs w:val="24"/>
        </w:rPr>
      </w:pPr>
    </w:p>
    <w:p w:rsidR="003910CF" w:rsidRDefault="004D2F17" w:rsidP="00D70A38">
      <w:pPr>
        <w:spacing w:line="276" w:lineRule="auto"/>
        <w:jc w:val="both"/>
        <w:rPr>
          <w:rFonts w:cs="Arial"/>
          <w:szCs w:val="24"/>
        </w:rPr>
      </w:pPr>
      <w:r>
        <w:rPr>
          <w:rFonts w:cs="Arial"/>
          <w:szCs w:val="24"/>
        </w:rPr>
        <w:t>It is anticipated that existing PHI and HS staff involved in research</w:t>
      </w:r>
      <w:r w:rsidR="00D9424C">
        <w:rPr>
          <w:rFonts w:cs="Arial"/>
          <w:szCs w:val="24"/>
        </w:rPr>
        <w:t xml:space="preserve"> functions would form the core of the </w:t>
      </w:r>
      <w:r>
        <w:rPr>
          <w:rFonts w:cs="Arial"/>
          <w:szCs w:val="24"/>
        </w:rPr>
        <w:t>RIO</w:t>
      </w:r>
      <w:r w:rsidR="00D9424C">
        <w:rPr>
          <w:rFonts w:cs="Arial"/>
          <w:szCs w:val="24"/>
        </w:rPr>
        <w:t xml:space="preserve"> staff, building on their existing </w:t>
      </w:r>
      <w:r w:rsidRPr="004D2F17">
        <w:rPr>
          <w:rFonts w:cs="Arial"/>
          <w:szCs w:val="24"/>
        </w:rPr>
        <w:t xml:space="preserve">knowledge, skills and expertise </w:t>
      </w:r>
      <w:r w:rsidR="00D9424C">
        <w:rPr>
          <w:rFonts w:cs="Arial"/>
          <w:szCs w:val="24"/>
        </w:rPr>
        <w:t xml:space="preserve">in the area. However, it is unlikely that the existing staffing resource would be </w:t>
      </w:r>
      <w:r w:rsidR="003910CF">
        <w:rPr>
          <w:rFonts w:cs="Arial"/>
          <w:szCs w:val="24"/>
        </w:rPr>
        <w:t>sufficient</w:t>
      </w:r>
      <w:r w:rsidR="00D9424C">
        <w:rPr>
          <w:rFonts w:cs="Arial"/>
          <w:szCs w:val="24"/>
        </w:rPr>
        <w:t xml:space="preserve"> to take on the full range of functions without additional </w:t>
      </w:r>
      <w:r w:rsidR="003910CF">
        <w:rPr>
          <w:rFonts w:cs="Arial"/>
          <w:szCs w:val="24"/>
        </w:rPr>
        <w:t>investment</w:t>
      </w:r>
      <w:r w:rsidR="00896598">
        <w:rPr>
          <w:rFonts w:cs="Arial"/>
          <w:szCs w:val="24"/>
        </w:rPr>
        <w:t xml:space="preserve">, especially in relation to the wider aspirations set out in section </w:t>
      </w:r>
      <w:r w:rsidR="003910CF">
        <w:rPr>
          <w:rFonts w:cs="Arial"/>
          <w:szCs w:val="24"/>
        </w:rPr>
        <w:t>6</w:t>
      </w:r>
      <w:r w:rsidR="00896598">
        <w:rPr>
          <w:rFonts w:cs="Arial"/>
          <w:szCs w:val="24"/>
        </w:rPr>
        <w:t xml:space="preserve"> below</w:t>
      </w:r>
      <w:r w:rsidR="00D9424C">
        <w:rPr>
          <w:rFonts w:cs="Arial"/>
          <w:szCs w:val="24"/>
        </w:rPr>
        <w:t xml:space="preserve">. </w:t>
      </w:r>
    </w:p>
    <w:p w:rsidR="003910CF" w:rsidRDefault="003910CF" w:rsidP="00D70A38">
      <w:pPr>
        <w:spacing w:line="276" w:lineRule="auto"/>
        <w:jc w:val="both"/>
        <w:rPr>
          <w:rFonts w:cs="Arial"/>
          <w:szCs w:val="24"/>
        </w:rPr>
      </w:pPr>
    </w:p>
    <w:p w:rsidR="003910CF" w:rsidRDefault="003910CF" w:rsidP="00D70A38">
      <w:pPr>
        <w:spacing w:line="276" w:lineRule="auto"/>
        <w:jc w:val="both"/>
        <w:rPr>
          <w:rFonts w:cs="Arial"/>
          <w:szCs w:val="24"/>
        </w:rPr>
      </w:pPr>
      <w:r>
        <w:rPr>
          <w:rFonts w:cs="Arial"/>
          <w:szCs w:val="24"/>
        </w:rPr>
        <w:t xml:space="preserve">Leadership for the RIS/RIO will require Director level responsibility. PHS will  need to agree the </w:t>
      </w:r>
      <w:r w:rsidRPr="003910CF">
        <w:rPr>
          <w:rFonts w:cs="Arial"/>
          <w:szCs w:val="24"/>
        </w:rPr>
        <w:t>desired skill set required</w:t>
      </w:r>
      <w:r w:rsidR="00D9424C">
        <w:rPr>
          <w:rFonts w:cs="Arial"/>
          <w:szCs w:val="24"/>
        </w:rPr>
        <w:t xml:space="preserve"> </w:t>
      </w:r>
      <w:r>
        <w:rPr>
          <w:rFonts w:cs="Arial"/>
          <w:szCs w:val="24"/>
        </w:rPr>
        <w:t xml:space="preserve">of such a post-holder to ensure the necessary leadership is in place for PHS and the wider public health system in Scotland, the UK and internationally. </w:t>
      </w:r>
    </w:p>
    <w:p w:rsidR="00F2542E" w:rsidRDefault="00F2542E" w:rsidP="00D70A38">
      <w:pPr>
        <w:spacing w:line="276" w:lineRule="auto"/>
        <w:jc w:val="both"/>
        <w:rPr>
          <w:rFonts w:cs="Arial"/>
          <w:b/>
          <w:szCs w:val="24"/>
        </w:rPr>
      </w:pPr>
    </w:p>
    <w:p w:rsidR="00D25FEC" w:rsidRDefault="00D25FEC" w:rsidP="00D70A38">
      <w:pPr>
        <w:spacing w:line="276" w:lineRule="auto"/>
        <w:jc w:val="both"/>
        <w:rPr>
          <w:rFonts w:cs="Arial"/>
          <w:b/>
          <w:szCs w:val="24"/>
        </w:rPr>
      </w:pPr>
    </w:p>
    <w:p w:rsidR="00D9424C" w:rsidRPr="00F80D4B" w:rsidRDefault="00D9424C" w:rsidP="00D70A38">
      <w:pPr>
        <w:pBdr>
          <w:top w:val="single" w:sz="4" w:space="1" w:color="auto"/>
          <w:left w:val="single" w:sz="4" w:space="4" w:color="auto"/>
          <w:bottom w:val="single" w:sz="4" w:space="1" w:color="auto"/>
          <w:right w:val="single" w:sz="4" w:space="4" w:color="auto"/>
        </w:pBdr>
        <w:shd w:val="clear" w:color="auto" w:fill="8DB3E2" w:themeFill="text2" w:themeFillTint="66"/>
        <w:spacing w:line="276" w:lineRule="auto"/>
        <w:jc w:val="both"/>
        <w:rPr>
          <w:rFonts w:cs="Arial"/>
          <w:b/>
          <w:szCs w:val="24"/>
        </w:rPr>
      </w:pPr>
      <w:r w:rsidRPr="00F80D4B">
        <w:rPr>
          <w:rFonts w:cs="Arial"/>
          <w:b/>
          <w:szCs w:val="24"/>
        </w:rPr>
        <w:t xml:space="preserve">SLWG </w:t>
      </w:r>
      <w:r w:rsidR="00CA5821" w:rsidRPr="00F80D4B">
        <w:rPr>
          <w:rFonts w:cs="Arial"/>
          <w:b/>
          <w:szCs w:val="24"/>
        </w:rPr>
        <w:t>Proposal</w:t>
      </w:r>
    </w:p>
    <w:p w:rsidR="00D9424C" w:rsidRPr="00F80D4B" w:rsidRDefault="00D9424C" w:rsidP="00D70A38">
      <w:pPr>
        <w:pBdr>
          <w:top w:val="single" w:sz="4" w:space="1" w:color="auto"/>
          <w:left w:val="single" w:sz="4" w:space="4" w:color="auto"/>
          <w:bottom w:val="single" w:sz="4" w:space="1" w:color="auto"/>
          <w:right w:val="single" w:sz="4" w:space="4" w:color="auto"/>
        </w:pBdr>
        <w:shd w:val="clear" w:color="auto" w:fill="8DB3E2" w:themeFill="text2" w:themeFillTint="66"/>
        <w:spacing w:line="276" w:lineRule="auto"/>
        <w:jc w:val="both"/>
        <w:rPr>
          <w:rFonts w:cs="Arial"/>
          <w:b/>
          <w:szCs w:val="24"/>
        </w:rPr>
      </w:pPr>
    </w:p>
    <w:p w:rsidR="00886E75" w:rsidRDefault="00D9424C" w:rsidP="00D70A38">
      <w:pPr>
        <w:pBdr>
          <w:top w:val="single" w:sz="4" w:space="1" w:color="auto"/>
          <w:left w:val="single" w:sz="4" w:space="4" w:color="auto"/>
          <w:bottom w:val="single" w:sz="4" w:space="1" w:color="auto"/>
          <w:right w:val="single" w:sz="4" w:space="4" w:color="auto"/>
        </w:pBdr>
        <w:shd w:val="clear" w:color="auto" w:fill="8DB3E2" w:themeFill="text2" w:themeFillTint="66"/>
        <w:spacing w:line="276" w:lineRule="auto"/>
        <w:jc w:val="both"/>
        <w:rPr>
          <w:rFonts w:cs="Arial"/>
          <w:b/>
          <w:szCs w:val="24"/>
        </w:rPr>
      </w:pPr>
      <w:r w:rsidRPr="00F80D4B">
        <w:rPr>
          <w:rFonts w:cs="Arial"/>
          <w:b/>
          <w:szCs w:val="24"/>
        </w:rPr>
        <w:t xml:space="preserve">To support Day 1 research and innovation functions, it is </w:t>
      </w:r>
      <w:r w:rsidR="00886E75">
        <w:rPr>
          <w:rFonts w:cs="Arial"/>
          <w:b/>
          <w:szCs w:val="24"/>
        </w:rPr>
        <w:t>proposed</w:t>
      </w:r>
      <w:r w:rsidRPr="00F80D4B">
        <w:rPr>
          <w:rFonts w:cs="Arial"/>
          <w:b/>
          <w:szCs w:val="24"/>
        </w:rPr>
        <w:t xml:space="preserve"> that a Corporate Service Work</w:t>
      </w:r>
      <w:r w:rsidR="00C0328A" w:rsidRPr="00F80D4B">
        <w:rPr>
          <w:rFonts w:cs="Arial"/>
          <w:b/>
          <w:szCs w:val="24"/>
        </w:rPr>
        <w:t xml:space="preserve"> </w:t>
      </w:r>
      <w:r w:rsidRPr="00F80D4B">
        <w:rPr>
          <w:rFonts w:cs="Arial"/>
          <w:b/>
          <w:szCs w:val="24"/>
        </w:rPr>
        <w:t xml:space="preserve">stream to </w:t>
      </w:r>
      <w:r w:rsidR="00886E75">
        <w:rPr>
          <w:rFonts w:cs="Arial"/>
          <w:b/>
          <w:szCs w:val="24"/>
        </w:rPr>
        <w:t xml:space="preserve">establish </w:t>
      </w:r>
      <w:r w:rsidRPr="00F80D4B">
        <w:rPr>
          <w:rFonts w:cs="Arial"/>
          <w:b/>
          <w:szCs w:val="24"/>
        </w:rPr>
        <w:t xml:space="preserve">the Research and Innovation Service </w:t>
      </w:r>
      <w:r w:rsidR="00886E75">
        <w:rPr>
          <w:rFonts w:cs="Arial"/>
          <w:b/>
          <w:szCs w:val="24"/>
        </w:rPr>
        <w:t xml:space="preserve">in </w:t>
      </w:r>
      <w:r w:rsidRPr="00F80D4B">
        <w:rPr>
          <w:rFonts w:cs="Arial"/>
          <w:b/>
          <w:szCs w:val="24"/>
        </w:rPr>
        <w:t>advance of vesting day</w:t>
      </w:r>
      <w:r w:rsidR="00886E75">
        <w:rPr>
          <w:rFonts w:cs="Arial"/>
          <w:b/>
          <w:szCs w:val="24"/>
        </w:rPr>
        <w:t xml:space="preserve">, is created. </w:t>
      </w:r>
    </w:p>
    <w:p w:rsidR="00886E75" w:rsidRDefault="00886E75" w:rsidP="00D70A38">
      <w:pPr>
        <w:pBdr>
          <w:top w:val="single" w:sz="4" w:space="1" w:color="auto"/>
          <w:left w:val="single" w:sz="4" w:space="4" w:color="auto"/>
          <w:bottom w:val="single" w:sz="4" w:space="1" w:color="auto"/>
          <w:right w:val="single" w:sz="4" w:space="4" w:color="auto"/>
        </w:pBdr>
        <w:shd w:val="clear" w:color="auto" w:fill="8DB3E2" w:themeFill="text2" w:themeFillTint="66"/>
        <w:spacing w:line="276" w:lineRule="auto"/>
        <w:jc w:val="both"/>
        <w:rPr>
          <w:rFonts w:cs="Arial"/>
          <w:b/>
          <w:szCs w:val="24"/>
        </w:rPr>
      </w:pPr>
    </w:p>
    <w:p w:rsidR="003910CF" w:rsidRPr="00F80D4B" w:rsidRDefault="00886E75" w:rsidP="00D70A38">
      <w:pPr>
        <w:pBdr>
          <w:top w:val="single" w:sz="4" w:space="1" w:color="auto"/>
          <w:left w:val="single" w:sz="4" w:space="4" w:color="auto"/>
          <w:bottom w:val="single" w:sz="4" w:space="1" w:color="auto"/>
          <w:right w:val="single" w:sz="4" w:space="4" w:color="auto"/>
        </w:pBdr>
        <w:shd w:val="clear" w:color="auto" w:fill="8DB3E2" w:themeFill="text2" w:themeFillTint="66"/>
        <w:spacing w:line="276" w:lineRule="auto"/>
        <w:jc w:val="both"/>
        <w:rPr>
          <w:rFonts w:cs="Arial"/>
          <w:b/>
          <w:szCs w:val="24"/>
        </w:rPr>
      </w:pPr>
      <w:r>
        <w:rPr>
          <w:rFonts w:cs="Arial"/>
          <w:b/>
          <w:szCs w:val="24"/>
        </w:rPr>
        <w:t>This work stream should build on existing best practice and service models</w:t>
      </w:r>
      <w:r w:rsidR="00D9424C" w:rsidRPr="00F80D4B">
        <w:rPr>
          <w:rFonts w:cs="Arial"/>
          <w:b/>
          <w:szCs w:val="24"/>
        </w:rPr>
        <w:t xml:space="preserve"> to bring </w:t>
      </w:r>
      <w:r>
        <w:rPr>
          <w:rFonts w:cs="Arial"/>
          <w:b/>
          <w:szCs w:val="24"/>
        </w:rPr>
        <w:t xml:space="preserve">together </w:t>
      </w:r>
      <w:r w:rsidR="00D9424C" w:rsidRPr="00F80D4B">
        <w:rPr>
          <w:rFonts w:cs="Arial"/>
          <w:b/>
          <w:szCs w:val="24"/>
        </w:rPr>
        <w:t xml:space="preserve">the existing functions </w:t>
      </w:r>
      <w:r>
        <w:rPr>
          <w:rFonts w:cs="Arial"/>
          <w:b/>
          <w:szCs w:val="24"/>
        </w:rPr>
        <w:t>within</w:t>
      </w:r>
      <w:r w:rsidR="00D9424C" w:rsidRPr="00F80D4B">
        <w:rPr>
          <w:rFonts w:cs="Arial"/>
          <w:b/>
          <w:szCs w:val="24"/>
        </w:rPr>
        <w:t xml:space="preserve"> PHI and HS together and specify the Day 1 service. </w:t>
      </w:r>
      <w:r>
        <w:rPr>
          <w:rFonts w:cs="Arial"/>
          <w:b/>
          <w:szCs w:val="24"/>
        </w:rPr>
        <w:t xml:space="preserve">It should </w:t>
      </w:r>
      <w:r w:rsidR="003910CF" w:rsidRPr="00F80D4B">
        <w:rPr>
          <w:rFonts w:cs="Arial"/>
          <w:b/>
          <w:szCs w:val="24"/>
        </w:rPr>
        <w:t xml:space="preserve">also draw on the existing documentation and proposals made by HS and PHI to identify the additional resources needed to implement fully the RIO as part of the Service. </w:t>
      </w:r>
    </w:p>
    <w:p w:rsidR="00332407" w:rsidRPr="00F80D4B" w:rsidRDefault="00332407" w:rsidP="00D70A38">
      <w:pPr>
        <w:pBdr>
          <w:top w:val="single" w:sz="4" w:space="1" w:color="auto"/>
          <w:left w:val="single" w:sz="4" w:space="4" w:color="auto"/>
          <w:bottom w:val="single" w:sz="4" w:space="1" w:color="auto"/>
          <w:right w:val="single" w:sz="4" w:space="4" w:color="auto"/>
        </w:pBdr>
        <w:shd w:val="clear" w:color="auto" w:fill="8DB3E2" w:themeFill="text2" w:themeFillTint="66"/>
        <w:spacing w:line="276" w:lineRule="auto"/>
        <w:jc w:val="both"/>
        <w:rPr>
          <w:rFonts w:cs="Arial"/>
          <w:b/>
          <w:szCs w:val="24"/>
        </w:rPr>
      </w:pPr>
    </w:p>
    <w:p w:rsidR="003F128E" w:rsidRPr="00886E75" w:rsidRDefault="003910CF" w:rsidP="00D70A38">
      <w:pPr>
        <w:pBdr>
          <w:top w:val="single" w:sz="4" w:space="1" w:color="auto"/>
          <w:left w:val="single" w:sz="4" w:space="4" w:color="auto"/>
          <w:bottom w:val="single" w:sz="4" w:space="1" w:color="auto"/>
          <w:right w:val="single" w:sz="4" w:space="4" w:color="auto"/>
        </w:pBdr>
        <w:shd w:val="clear" w:color="auto" w:fill="8DB3E2" w:themeFill="text2" w:themeFillTint="66"/>
        <w:spacing w:line="276" w:lineRule="auto"/>
        <w:jc w:val="both"/>
        <w:rPr>
          <w:rFonts w:cs="Arial"/>
          <w:b/>
          <w:szCs w:val="24"/>
        </w:rPr>
      </w:pPr>
      <w:r>
        <w:rPr>
          <w:rFonts w:cs="Arial"/>
          <w:b/>
          <w:szCs w:val="24"/>
        </w:rPr>
        <w:t>From Day 1, t</w:t>
      </w:r>
      <w:r w:rsidR="00332407" w:rsidRPr="00F80D4B">
        <w:rPr>
          <w:rFonts w:cs="Arial"/>
          <w:b/>
          <w:szCs w:val="24"/>
        </w:rPr>
        <w:t xml:space="preserve">he RIO/RIS will </w:t>
      </w:r>
      <w:r>
        <w:rPr>
          <w:rFonts w:cs="Arial"/>
          <w:b/>
          <w:szCs w:val="24"/>
        </w:rPr>
        <w:t>need Director level leadership</w:t>
      </w:r>
      <w:r w:rsidR="00332407" w:rsidRPr="00F80D4B">
        <w:rPr>
          <w:rFonts w:cs="Arial"/>
          <w:b/>
          <w:szCs w:val="24"/>
        </w:rPr>
        <w:t xml:space="preserve"> for PHS and the wider public health system in Scotland, the UK and internationally.</w:t>
      </w:r>
    </w:p>
    <w:p w:rsidR="00886E75" w:rsidRDefault="00886E75" w:rsidP="00D70A38">
      <w:pPr>
        <w:pStyle w:val="Bhead"/>
        <w:jc w:val="both"/>
      </w:pPr>
    </w:p>
    <w:p w:rsidR="00BF561C" w:rsidRPr="00BF561C" w:rsidRDefault="00BF561C" w:rsidP="00D70A38">
      <w:pPr>
        <w:jc w:val="both"/>
        <w:rPr>
          <w:lang w:eastAsia="en-GB"/>
        </w:rPr>
      </w:pPr>
    </w:p>
    <w:p w:rsidR="00212E1E" w:rsidRPr="00F2542E" w:rsidRDefault="00332407" w:rsidP="00D70A38">
      <w:pPr>
        <w:pStyle w:val="Bhead"/>
        <w:jc w:val="both"/>
      </w:pPr>
      <w:bookmarkStart w:id="13" w:name="_Toc4668681"/>
      <w:r>
        <w:t>5</w:t>
      </w:r>
      <w:r w:rsidR="00212E1E" w:rsidRPr="00F2542E">
        <w:t>.2</w:t>
      </w:r>
      <w:r w:rsidR="00212E1E" w:rsidRPr="00F2542E">
        <w:tab/>
        <w:t>The Knowledge Service</w:t>
      </w:r>
      <w:bookmarkEnd w:id="13"/>
    </w:p>
    <w:p w:rsidR="00FD6A1D" w:rsidRDefault="0056547A" w:rsidP="00D70A38">
      <w:pPr>
        <w:pStyle w:val="BodyText1"/>
        <w:spacing w:line="276" w:lineRule="auto"/>
        <w:jc w:val="both"/>
      </w:pPr>
      <w:r w:rsidRPr="0056547A">
        <w:t xml:space="preserve">Given the gap which has been identified, </w:t>
      </w:r>
      <w:r>
        <w:t>t</w:t>
      </w:r>
      <w:r w:rsidR="00FD6A1D">
        <w:t xml:space="preserve">here is a widespread stakeholder requirement to more actively support the implementation of evidence and knowledge into action, especially across the wider public health system. This is presumed to be based on an active knowledge function that provides a specialist public health knowledge service and supports access to the wider public health evidence and knowledge base. </w:t>
      </w:r>
    </w:p>
    <w:p w:rsidR="00FD6A1D" w:rsidRDefault="00FD6A1D" w:rsidP="00D70A38">
      <w:pPr>
        <w:pStyle w:val="BodyText1"/>
        <w:spacing w:line="276" w:lineRule="auto"/>
        <w:jc w:val="both"/>
      </w:pPr>
    </w:p>
    <w:p w:rsidR="00886E75" w:rsidRDefault="00FD6A1D" w:rsidP="00D70A38">
      <w:pPr>
        <w:pStyle w:val="BodyText1"/>
        <w:spacing w:line="276" w:lineRule="auto"/>
        <w:jc w:val="both"/>
      </w:pPr>
      <w:r>
        <w:t xml:space="preserve">At present the knowledge service arrangements between PHI and HS complement each other, reflecting health improvement, health protection, and health and social care management functions. </w:t>
      </w:r>
      <w:r w:rsidR="00886E75">
        <w:t xml:space="preserve">The also, as part of the Knowledge Net arrangements have existing, collaborative links across knowledge services across Scotland. </w:t>
      </w:r>
    </w:p>
    <w:p w:rsidR="00886E75" w:rsidRDefault="00886E75" w:rsidP="00D70A38">
      <w:pPr>
        <w:pStyle w:val="BodyText1"/>
        <w:spacing w:line="276" w:lineRule="auto"/>
        <w:jc w:val="both"/>
      </w:pPr>
    </w:p>
    <w:p w:rsidR="00FD6A1D" w:rsidRDefault="00FD6A1D" w:rsidP="00D70A38">
      <w:pPr>
        <w:pStyle w:val="BodyText1"/>
        <w:spacing w:line="276" w:lineRule="auto"/>
        <w:jc w:val="both"/>
      </w:pPr>
      <w:r>
        <w:t>From Day</w:t>
      </w:r>
      <w:r w:rsidR="00BE7560">
        <w:t xml:space="preserve"> 1, subject to the establishment of effective IT systems to support the existing Knowledge Services</w:t>
      </w:r>
      <w:r w:rsidR="00431B20">
        <w:t xml:space="preserve"> (KS)</w:t>
      </w:r>
      <w:r w:rsidR="00BE7560">
        <w:t xml:space="preserve">, </w:t>
      </w:r>
      <w:r>
        <w:t xml:space="preserve">it </w:t>
      </w:r>
      <w:r w:rsidR="00BE7560">
        <w:t>is</w:t>
      </w:r>
      <w:r>
        <w:t xml:space="preserve"> anticipated that these would be able to continue </w:t>
      </w:r>
      <w:r w:rsidR="00955A85">
        <w:t xml:space="preserve">to provide </w:t>
      </w:r>
      <w:r>
        <w:t>existing support for PHS. Such a service would encompass:</w:t>
      </w:r>
    </w:p>
    <w:p w:rsidR="00FD6A1D" w:rsidRDefault="00FD6A1D" w:rsidP="00D70A38">
      <w:pPr>
        <w:pStyle w:val="BodyText1"/>
        <w:spacing w:line="276" w:lineRule="auto"/>
        <w:jc w:val="both"/>
      </w:pPr>
    </w:p>
    <w:p w:rsidR="00FD6A1D" w:rsidRDefault="00FD6A1D" w:rsidP="00D70A38">
      <w:pPr>
        <w:pStyle w:val="BodyText1"/>
        <w:numPr>
          <w:ilvl w:val="0"/>
          <w:numId w:val="21"/>
        </w:numPr>
        <w:spacing w:line="276" w:lineRule="auto"/>
        <w:jc w:val="both"/>
      </w:pPr>
      <w:r>
        <w:t>Knowledge mobilisation services:</w:t>
      </w:r>
    </w:p>
    <w:p w:rsidR="00FD6A1D" w:rsidRDefault="00FD6A1D" w:rsidP="00D70A38">
      <w:pPr>
        <w:pStyle w:val="BodyText1"/>
        <w:numPr>
          <w:ilvl w:val="1"/>
          <w:numId w:val="20"/>
        </w:numPr>
        <w:spacing w:line="276" w:lineRule="auto"/>
        <w:ind w:left="709"/>
        <w:jc w:val="both"/>
      </w:pPr>
      <w:r>
        <w:t>evidence search from scoping search to evidence summary;</w:t>
      </w:r>
    </w:p>
    <w:p w:rsidR="00FD6A1D" w:rsidRDefault="00FD6A1D" w:rsidP="00D70A38">
      <w:pPr>
        <w:pStyle w:val="BodyText1"/>
        <w:numPr>
          <w:ilvl w:val="1"/>
          <w:numId w:val="20"/>
        </w:numPr>
        <w:spacing w:line="276" w:lineRule="auto"/>
        <w:ind w:left="709"/>
        <w:jc w:val="both"/>
      </w:pPr>
      <w:r>
        <w:t>current awareness, media monitoring and knowledge horizon scanning;</w:t>
      </w:r>
      <w:r w:rsidR="00DD2039">
        <w:t xml:space="preserve"> and</w:t>
      </w:r>
    </w:p>
    <w:p w:rsidR="00FD6A1D" w:rsidRDefault="00FD6A1D" w:rsidP="00D70A38">
      <w:pPr>
        <w:pStyle w:val="BodyText1"/>
        <w:numPr>
          <w:ilvl w:val="1"/>
          <w:numId w:val="20"/>
        </w:numPr>
        <w:spacing w:line="276" w:lineRule="auto"/>
        <w:ind w:left="709"/>
        <w:jc w:val="both"/>
      </w:pPr>
      <w:proofErr w:type="gramStart"/>
      <w:r>
        <w:t>knowledge</w:t>
      </w:r>
      <w:proofErr w:type="gramEnd"/>
      <w:r>
        <w:t>, evidence, and information skills training</w:t>
      </w:r>
      <w:r w:rsidR="00DD2039">
        <w:t>.</w:t>
      </w:r>
    </w:p>
    <w:p w:rsidR="00FD6A1D" w:rsidRDefault="00FD6A1D" w:rsidP="00D70A38">
      <w:pPr>
        <w:pStyle w:val="BodyText1"/>
        <w:spacing w:line="276" w:lineRule="auto"/>
        <w:jc w:val="both"/>
      </w:pPr>
    </w:p>
    <w:p w:rsidR="00FD6A1D" w:rsidRDefault="00FD6A1D" w:rsidP="00D70A38">
      <w:pPr>
        <w:pStyle w:val="BodyText1"/>
        <w:numPr>
          <w:ilvl w:val="0"/>
          <w:numId w:val="21"/>
        </w:numPr>
        <w:spacing w:line="276" w:lineRule="auto"/>
        <w:jc w:val="both"/>
      </w:pPr>
      <w:r>
        <w:t>Knowledge r</w:t>
      </w:r>
      <w:r w:rsidRPr="00FD6A1D">
        <w:t>esources and systems</w:t>
      </w:r>
      <w:r>
        <w:t>:</w:t>
      </w:r>
    </w:p>
    <w:p w:rsidR="00DD2039" w:rsidRDefault="00DD2039" w:rsidP="00D70A38">
      <w:pPr>
        <w:pStyle w:val="BodyText1"/>
        <w:numPr>
          <w:ilvl w:val="1"/>
          <w:numId w:val="21"/>
        </w:numPr>
        <w:spacing w:line="276" w:lineRule="auto"/>
        <w:ind w:left="709"/>
        <w:jc w:val="both"/>
      </w:pPr>
      <w:r>
        <w:t>lending and document supply;</w:t>
      </w:r>
    </w:p>
    <w:p w:rsidR="00886E75" w:rsidRDefault="00886E75" w:rsidP="00D70A38">
      <w:pPr>
        <w:pStyle w:val="BodyText1"/>
        <w:numPr>
          <w:ilvl w:val="1"/>
          <w:numId w:val="21"/>
        </w:numPr>
        <w:spacing w:line="276" w:lineRule="auto"/>
        <w:ind w:left="709"/>
        <w:jc w:val="both"/>
      </w:pPr>
      <w:r>
        <w:t xml:space="preserve">supporting public health archive arrangements; </w:t>
      </w:r>
    </w:p>
    <w:p w:rsidR="00DD2039" w:rsidRDefault="00DD2039" w:rsidP="00D70A38">
      <w:pPr>
        <w:pStyle w:val="BodyText1"/>
        <w:numPr>
          <w:ilvl w:val="1"/>
          <w:numId w:val="21"/>
        </w:numPr>
        <w:spacing w:line="276" w:lineRule="auto"/>
        <w:ind w:left="709"/>
        <w:jc w:val="both"/>
      </w:pPr>
      <w:r>
        <w:t>knowledge and information management (advice and guidance (incl. copyright and advice about the peer-research and grey literature publishing);</w:t>
      </w:r>
    </w:p>
    <w:p w:rsidR="00DD2039" w:rsidRDefault="00DD2039" w:rsidP="00D70A38">
      <w:pPr>
        <w:pStyle w:val="BodyText1"/>
        <w:numPr>
          <w:ilvl w:val="1"/>
          <w:numId w:val="21"/>
        </w:numPr>
        <w:spacing w:line="276" w:lineRule="auto"/>
        <w:ind w:left="709"/>
        <w:jc w:val="both"/>
      </w:pPr>
      <w:r>
        <w:t xml:space="preserve">knowledge governance advice and guidance; </w:t>
      </w:r>
    </w:p>
    <w:p w:rsidR="00DD2039" w:rsidRDefault="00DD2039" w:rsidP="00D70A38">
      <w:pPr>
        <w:pStyle w:val="BodyText1"/>
        <w:numPr>
          <w:ilvl w:val="1"/>
          <w:numId w:val="21"/>
        </w:numPr>
        <w:spacing w:line="276" w:lineRule="auto"/>
        <w:ind w:left="709"/>
        <w:jc w:val="both"/>
      </w:pPr>
      <w:proofErr w:type="gramStart"/>
      <w:r>
        <w:t>knowledge</w:t>
      </w:r>
      <w:proofErr w:type="gramEnd"/>
      <w:r>
        <w:t xml:space="preserve"> document repository management. </w:t>
      </w:r>
    </w:p>
    <w:p w:rsidR="00FD6A1D" w:rsidRDefault="00FD6A1D" w:rsidP="00D70A38">
      <w:pPr>
        <w:pStyle w:val="BodyText1"/>
        <w:numPr>
          <w:ilvl w:val="1"/>
          <w:numId w:val="21"/>
        </w:numPr>
        <w:spacing w:line="276" w:lineRule="auto"/>
        <w:ind w:left="709"/>
        <w:jc w:val="both"/>
      </w:pPr>
      <w:r>
        <w:t xml:space="preserve">bibliographic databases; </w:t>
      </w:r>
    </w:p>
    <w:p w:rsidR="00FD6A1D" w:rsidRDefault="0056547A" w:rsidP="00D70A38">
      <w:pPr>
        <w:pStyle w:val="BodyText1"/>
        <w:numPr>
          <w:ilvl w:val="1"/>
          <w:numId w:val="21"/>
        </w:numPr>
        <w:spacing w:line="276" w:lineRule="auto"/>
        <w:ind w:left="709"/>
        <w:jc w:val="both"/>
      </w:pPr>
      <w:r>
        <w:t>print and</w:t>
      </w:r>
      <w:r w:rsidR="00FD6A1D">
        <w:t xml:space="preserve"> electronic journals;</w:t>
      </w:r>
    </w:p>
    <w:p w:rsidR="00FD6A1D" w:rsidRDefault="00FD6A1D" w:rsidP="00D70A38">
      <w:pPr>
        <w:pStyle w:val="BodyText1"/>
        <w:numPr>
          <w:ilvl w:val="1"/>
          <w:numId w:val="21"/>
        </w:numPr>
        <w:spacing w:line="276" w:lineRule="auto"/>
        <w:ind w:left="709"/>
        <w:jc w:val="both"/>
      </w:pPr>
      <w:r>
        <w:t xml:space="preserve">books </w:t>
      </w:r>
      <w:r w:rsidR="0056547A">
        <w:t>and</w:t>
      </w:r>
      <w:r>
        <w:t xml:space="preserve"> e-books;</w:t>
      </w:r>
    </w:p>
    <w:p w:rsidR="00FD6A1D" w:rsidRDefault="00FD6A1D" w:rsidP="00D70A38">
      <w:pPr>
        <w:pStyle w:val="BodyText1"/>
        <w:numPr>
          <w:ilvl w:val="1"/>
          <w:numId w:val="21"/>
        </w:numPr>
        <w:spacing w:line="276" w:lineRule="auto"/>
        <w:ind w:left="709"/>
        <w:jc w:val="both"/>
      </w:pPr>
      <w:r>
        <w:t>reference management software;</w:t>
      </w:r>
    </w:p>
    <w:p w:rsidR="00FD6A1D" w:rsidRDefault="00FD6A1D" w:rsidP="00D70A38">
      <w:pPr>
        <w:pStyle w:val="BodyText1"/>
        <w:numPr>
          <w:ilvl w:val="1"/>
          <w:numId w:val="21"/>
        </w:numPr>
        <w:spacing w:line="276" w:lineRule="auto"/>
        <w:ind w:left="709"/>
        <w:jc w:val="both"/>
      </w:pPr>
      <w:r>
        <w:lastRenderedPageBreak/>
        <w:t>evidence review management software;</w:t>
      </w:r>
    </w:p>
    <w:p w:rsidR="00FD6A1D" w:rsidRDefault="00FD6A1D" w:rsidP="00D70A38">
      <w:pPr>
        <w:pStyle w:val="BodyText1"/>
        <w:numPr>
          <w:ilvl w:val="1"/>
          <w:numId w:val="21"/>
        </w:numPr>
        <w:spacing w:line="276" w:lineRule="auto"/>
        <w:ind w:left="709"/>
        <w:jc w:val="both"/>
      </w:pPr>
      <w:r>
        <w:t>the Discovery platform and library management system (Primo);</w:t>
      </w:r>
    </w:p>
    <w:p w:rsidR="00FD6A1D" w:rsidRDefault="00FD6A1D" w:rsidP="00D70A38">
      <w:pPr>
        <w:pStyle w:val="BodyText1"/>
        <w:numPr>
          <w:ilvl w:val="1"/>
          <w:numId w:val="21"/>
        </w:numPr>
        <w:spacing w:line="276" w:lineRule="auto"/>
        <w:ind w:left="709"/>
        <w:jc w:val="both"/>
      </w:pPr>
      <w:proofErr w:type="spellStart"/>
      <w:r>
        <w:t>OpenAthens</w:t>
      </w:r>
      <w:proofErr w:type="spellEnd"/>
      <w:r>
        <w:t xml:space="preserve"> administration system. </w:t>
      </w:r>
    </w:p>
    <w:p w:rsidR="00FD6A1D" w:rsidRDefault="00FD6A1D" w:rsidP="00D70A38">
      <w:pPr>
        <w:pStyle w:val="BodyText1"/>
        <w:jc w:val="both"/>
      </w:pPr>
    </w:p>
    <w:p w:rsidR="00CA1305" w:rsidRDefault="00886E75" w:rsidP="00D70A38">
      <w:pPr>
        <w:pStyle w:val="BodyText1"/>
        <w:spacing w:line="276" w:lineRule="auto"/>
        <w:jc w:val="both"/>
      </w:pPr>
      <w:r>
        <w:t xml:space="preserve">However, work undertaken as part of the LPHRAIE evidence gathering and stakeholder consultation suggests that a more ambitious, outward-facing service should be developed and </w:t>
      </w:r>
      <w:r w:rsidR="00955A85">
        <w:t xml:space="preserve">its </w:t>
      </w:r>
      <w:r>
        <w:t xml:space="preserve">implementation could begin from Day 1. </w:t>
      </w:r>
      <w:r w:rsidR="00CA1305">
        <w:t>This would provide a</w:t>
      </w:r>
      <w:r w:rsidR="0064482F">
        <w:t xml:space="preserve"> service that was broader in </w:t>
      </w:r>
      <w:proofErr w:type="gramStart"/>
      <w:r>
        <w:t>its</w:t>
      </w:r>
      <w:proofErr w:type="gramEnd"/>
      <w:r w:rsidR="00CA1305">
        <w:t>:</w:t>
      </w:r>
    </w:p>
    <w:p w:rsidR="00CA1305" w:rsidRDefault="00CA1305" w:rsidP="00D70A38">
      <w:pPr>
        <w:pStyle w:val="BodyText1"/>
        <w:spacing w:line="276" w:lineRule="auto"/>
        <w:jc w:val="both"/>
      </w:pPr>
    </w:p>
    <w:p w:rsidR="00CA1305" w:rsidRDefault="00CA1305" w:rsidP="00D70A38">
      <w:pPr>
        <w:pStyle w:val="BodyText1"/>
        <w:numPr>
          <w:ilvl w:val="0"/>
          <w:numId w:val="21"/>
        </w:numPr>
        <w:spacing w:line="276" w:lineRule="auto"/>
        <w:jc w:val="both"/>
      </w:pPr>
      <w:r w:rsidRPr="007438A3">
        <w:rPr>
          <w:b/>
          <w:i/>
        </w:rPr>
        <w:t>coverage of subject areas</w:t>
      </w:r>
      <w:r>
        <w:t>: health improvement; (health) inequalities; protecting human and planetary health; data science; service improvement and practice innovation; public health policy development and management; research methods and practice; and workforce development;</w:t>
      </w:r>
    </w:p>
    <w:p w:rsidR="00CA1305" w:rsidRPr="00FD6A1D" w:rsidRDefault="00CA1305" w:rsidP="00D70A38">
      <w:pPr>
        <w:pStyle w:val="BodyText1"/>
        <w:spacing w:line="276" w:lineRule="auto"/>
        <w:ind w:left="360"/>
        <w:jc w:val="both"/>
      </w:pPr>
    </w:p>
    <w:p w:rsidR="00CA1305" w:rsidRDefault="00CA1305" w:rsidP="00D70A38">
      <w:pPr>
        <w:pStyle w:val="BodyText1"/>
        <w:numPr>
          <w:ilvl w:val="0"/>
          <w:numId w:val="21"/>
        </w:numPr>
        <w:spacing w:line="276" w:lineRule="auto"/>
        <w:jc w:val="both"/>
      </w:pPr>
      <w:r w:rsidRPr="007438A3">
        <w:rPr>
          <w:i/>
        </w:rPr>
        <w:t>c</w:t>
      </w:r>
      <w:r w:rsidRPr="007438A3">
        <w:rPr>
          <w:b/>
          <w:i/>
        </w:rPr>
        <w:t xml:space="preserve">ollaboration within </w:t>
      </w:r>
      <w:r w:rsidR="0056547A" w:rsidRPr="007438A3">
        <w:rPr>
          <w:b/>
          <w:i/>
        </w:rPr>
        <w:t xml:space="preserve">the </w:t>
      </w:r>
      <w:r w:rsidRPr="007438A3">
        <w:rPr>
          <w:b/>
          <w:i/>
        </w:rPr>
        <w:t>wider Knowledge/Library Services in Scotland</w:t>
      </w:r>
      <w:r w:rsidRPr="00FD6A1D">
        <w:t xml:space="preserve">: librarians with a remit for public health across NHS Scotland; librarians across the wider knowledge into action (K2A) network; librarians in public libraries; UK counterparts in Public Health England and Public Health Wales; and workforce </w:t>
      </w:r>
      <w:r>
        <w:t xml:space="preserve">training and </w:t>
      </w:r>
      <w:r w:rsidRPr="00FD6A1D">
        <w:t>development colleagues in PHS and across NHS Scotland</w:t>
      </w:r>
      <w:r>
        <w:t>;</w:t>
      </w:r>
      <w:r w:rsidR="0056547A">
        <w:t xml:space="preserve"> </w:t>
      </w:r>
    </w:p>
    <w:p w:rsidR="00332407" w:rsidRDefault="00332407" w:rsidP="00D70A38">
      <w:pPr>
        <w:pStyle w:val="ListParagraph"/>
        <w:jc w:val="both"/>
      </w:pPr>
    </w:p>
    <w:p w:rsidR="00CA1305" w:rsidRDefault="00DD2039" w:rsidP="00D70A38">
      <w:pPr>
        <w:pStyle w:val="BodyText1"/>
        <w:numPr>
          <w:ilvl w:val="0"/>
          <w:numId w:val="21"/>
        </w:numPr>
        <w:spacing w:line="276" w:lineRule="auto"/>
        <w:jc w:val="both"/>
      </w:pPr>
      <w:r w:rsidRPr="00DD2039">
        <w:rPr>
          <w:b/>
          <w:i/>
        </w:rPr>
        <w:t>outreach</w:t>
      </w:r>
      <w:r w:rsidRPr="007438A3">
        <w:rPr>
          <w:b/>
          <w:i/>
        </w:rPr>
        <w:t xml:space="preserve"> to</w:t>
      </w:r>
      <w:r w:rsidR="00CA1305" w:rsidRPr="007438A3">
        <w:rPr>
          <w:b/>
          <w:i/>
        </w:rPr>
        <w:t xml:space="preserve"> the public health workforce</w:t>
      </w:r>
      <w:r>
        <w:rPr>
          <w:b/>
          <w:i/>
        </w:rPr>
        <w:t xml:space="preserve"> supporting the use knowledge</w:t>
      </w:r>
      <w:r w:rsidR="00CA1305" w:rsidRPr="007438A3">
        <w:rPr>
          <w:b/>
          <w:i/>
        </w:rPr>
        <w:t>:</w:t>
      </w:r>
      <w:r w:rsidR="00CA1305" w:rsidRPr="00DD2039">
        <w:t xml:space="preserve"> </w:t>
      </w:r>
      <w:r>
        <w:t xml:space="preserve">including the </w:t>
      </w:r>
      <w:r w:rsidR="00CA1305">
        <w:t>specialist public health workforce; the wider public health workforce</w:t>
      </w:r>
      <w:r>
        <w:t>,</w:t>
      </w:r>
      <w:r w:rsidR="007438A3">
        <w:t xml:space="preserve"> </w:t>
      </w:r>
      <w:r w:rsidR="00CA1305">
        <w:t xml:space="preserve">especially </w:t>
      </w:r>
      <w:r>
        <w:t xml:space="preserve">in </w:t>
      </w:r>
      <w:r w:rsidR="00CA1305">
        <w:t>the third sector</w:t>
      </w:r>
      <w:r>
        <w:t>, local government, and I</w:t>
      </w:r>
      <w:r w:rsidR="00886741">
        <w:t xml:space="preserve">ntegrated </w:t>
      </w:r>
      <w:r>
        <w:t>J</w:t>
      </w:r>
      <w:r w:rsidR="00886741">
        <w:t xml:space="preserve">oint </w:t>
      </w:r>
      <w:r>
        <w:t>B</w:t>
      </w:r>
      <w:r w:rsidR="00886741">
        <w:t>oard</w:t>
      </w:r>
      <w:r>
        <w:t xml:space="preserve">s; </w:t>
      </w:r>
      <w:r w:rsidR="00CA1305">
        <w:t>r</w:t>
      </w:r>
      <w:r w:rsidR="00CA1305" w:rsidRPr="00FD6A1D">
        <w:t xml:space="preserve">esearchers </w:t>
      </w:r>
      <w:r w:rsidR="00CA1305">
        <w:t xml:space="preserve">and practitioners in stakeholder organisations </w:t>
      </w:r>
      <w:r w:rsidR="00CA1305" w:rsidRPr="00FD6A1D">
        <w:t xml:space="preserve"> and via networks such as </w:t>
      </w:r>
      <w:r w:rsidR="00CA1305">
        <w:t xml:space="preserve">the </w:t>
      </w:r>
      <w:r w:rsidR="00CA1305" w:rsidRPr="00FD6A1D">
        <w:t>P</w:t>
      </w:r>
      <w:r w:rsidR="00CA1305">
        <w:t xml:space="preserve">ublic </w:t>
      </w:r>
      <w:r w:rsidR="00CA1305" w:rsidRPr="00FD6A1D">
        <w:t>H</w:t>
      </w:r>
      <w:r w:rsidR="00CA1305">
        <w:t xml:space="preserve">ealth </w:t>
      </w:r>
      <w:r w:rsidR="00CA1305" w:rsidRPr="00FD6A1D">
        <w:t>E</w:t>
      </w:r>
      <w:r w:rsidR="00CA1305">
        <w:t xml:space="preserve">vidence </w:t>
      </w:r>
      <w:r w:rsidR="00CA1305" w:rsidRPr="00FD6A1D">
        <w:t>N</w:t>
      </w:r>
      <w:r w:rsidR="00CA1305">
        <w:t>etwork</w:t>
      </w:r>
      <w:r w:rsidR="00025401">
        <w:t>; and</w:t>
      </w:r>
    </w:p>
    <w:p w:rsidR="00DD2039" w:rsidRDefault="00DD2039" w:rsidP="00D70A38">
      <w:pPr>
        <w:pStyle w:val="ListParagraph"/>
        <w:jc w:val="both"/>
      </w:pPr>
    </w:p>
    <w:p w:rsidR="00DD2039" w:rsidRDefault="00DD2039" w:rsidP="00D70A38">
      <w:pPr>
        <w:pStyle w:val="BodyText1"/>
        <w:numPr>
          <w:ilvl w:val="0"/>
          <w:numId w:val="21"/>
        </w:numPr>
        <w:spacing w:line="276" w:lineRule="auto"/>
        <w:jc w:val="both"/>
      </w:pPr>
      <w:proofErr w:type="gramStart"/>
      <w:r w:rsidRPr="007438A3">
        <w:rPr>
          <w:b/>
          <w:i/>
        </w:rPr>
        <w:t>support</w:t>
      </w:r>
      <w:proofErr w:type="gramEnd"/>
      <w:r w:rsidRPr="007438A3">
        <w:rPr>
          <w:b/>
          <w:i/>
        </w:rPr>
        <w:t xml:space="preserve"> for capturing and sharing experiential knowledge:</w:t>
      </w:r>
      <w:r>
        <w:t xml:space="preserve"> from </w:t>
      </w:r>
      <w:r w:rsidR="00886E75">
        <w:t>the public</w:t>
      </w:r>
      <w:r>
        <w:t>, third sect</w:t>
      </w:r>
      <w:r w:rsidR="00886E75">
        <w:t xml:space="preserve">or organisations, practitioners, professionals, and </w:t>
      </w:r>
      <w:r>
        <w:t>managers</w:t>
      </w:r>
      <w:r w:rsidR="00025401">
        <w:t>.</w:t>
      </w:r>
      <w:r>
        <w:t xml:space="preserve"> </w:t>
      </w:r>
    </w:p>
    <w:p w:rsidR="00CA1305" w:rsidRDefault="00CA1305" w:rsidP="00D70A38">
      <w:pPr>
        <w:pStyle w:val="BodyText1"/>
        <w:spacing w:line="276" w:lineRule="auto"/>
        <w:jc w:val="both"/>
      </w:pPr>
    </w:p>
    <w:p w:rsidR="00DD2039" w:rsidRDefault="00DD2039" w:rsidP="00D70A38">
      <w:pPr>
        <w:pStyle w:val="BodyText1"/>
        <w:spacing w:line="276" w:lineRule="auto"/>
        <w:jc w:val="both"/>
      </w:pPr>
      <w:r>
        <w:t>T</w:t>
      </w:r>
      <w:r w:rsidRPr="00DD2039">
        <w:t xml:space="preserve">he Day 1 service </w:t>
      </w:r>
      <w:r>
        <w:t xml:space="preserve">must also include </w:t>
      </w:r>
      <w:r w:rsidRPr="00DD2039">
        <w:t xml:space="preserve">a focus on building collaborative ways of working with the </w:t>
      </w:r>
      <w:r>
        <w:t xml:space="preserve">RIS </w:t>
      </w:r>
      <w:r w:rsidR="00025401">
        <w:t xml:space="preserve">to </w:t>
      </w:r>
      <w:r>
        <w:t xml:space="preserve">help </w:t>
      </w:r>
      <w:r w:rsidRPr="00DD2039">
        <w:t xml:space="preserve">lay foundations for </w:t>
      </w:r>
      <w:r w:rsidR="007C3C85">
        <w:t>SPHERIA</w:t>
      </w:r>
      <w:r w:rsidR="0064482F">
        <w:t>.</w:t>
      </w:r>
      <w:r>
        <w:t xml:space="preserve"> </w:t>
      </w:r>
    </w:p>
    <w:p w:rsidR="00DD2039" w:rsidRDefault="00DD2039" w:rsidP="00D70A38">
      <w:pPr>
        <w:pStyle w:val="BodyText1"/>
        <w:spacing w:line="276" w:lineRule="auto"/>
        <w:jc w:val="both"/>
      </w:pPr>
    </w:p>
    <w:p w:rsidR="00FD6A1D" w:rsidRDefault="00CA1305" w:rsidP="00D70A38">
      <w:pPr>
        <w:pStyle w:val="BodyText1"/>
        <w:spacing w:line="276" w:lineRule="auto"/>
        <w:jc w:val="both"/>
      </w:pPr>
      <w:r>
        <w:t xml:space="preserve">In addition to these services in support of the wider Scottish public health system, from Day 1 the KS will also take its place in the wider </w:t>
      </w:r>
      <w:r w:rsidR="0056547A">
        <w:t xml:space="preserve">networks that support </w:t>
      </w:r>
      <w:r>
        <w:t>knowledge services collaborations</w:t>
      </w:r>
      <w:r w:rsidR="0056547A">
        <w:t xml:space="preserve"> between</w:t>
      </w:r>
      <w:r>
        <w:t xml:space="preserve"> </w:t>
      </w:r>
      <w:r w:rsidR="0056547A">
        <w:t xml:space="preserve">health and social care agencies and professionals, the third sector and the wider public, alongside university </w:t>
      </w:r>
      <w:r>
        <w:t xml:space="preserve">academics and professional teaching staff. </w:t>
      </w:r>
      <w:r w:rsidR="00FD6A1D">
        <w:t xml:space="preserve">As part of this, the </w:t>
      </w:r>
      <w:r w:rsidR="00431B20">
        <w:t>KS</w:t>
      </w:r>
      <w:r w:rsidR="00FD6A1D">
        <w:t xml:space="preserve"> should be expected to develop appropriate collaborative arrangements with key organisations where mutual support and </w:t>
      </w:r>
      <w:r w:rsidR="00886E75">
        <w:t>minimising unnecessary</w:t>
      </w:r>
      <w:r w:rsidR="00FD6A1D">
        <w:t xml:space="preserve"> duplication can help sustain a “Once for Scotland”</w:t>
      </w:r>
      <w:r w:rsidR="00B8560B">
        <w:t xml:space="preserve"> approach</w:t>
      </w:r>
      <w:r w:rsidR="00FD6A1D">
        <w:t xml:space="preserve">. Key </w:t>
      </w:r>
      <w:r w:rsidR="0056547A">
        <w:t>to</w:t>
      </w:r>
      <w:r w:rsidR="00FD6A1D">
        <w:t xml:space="preserve"> this would be relationships with knowledge service colleagues in </w:t>
      </w:r>
      <w:r w:rsidR="00DD2039">
        <w:t xml:space="preserve">agencies such as </w:t>
      </w:r>
      <w:r w:rsidR="00FD6A1D">
        <w:t xml:space="preserve">Healthcare Improvement Scotland’s Directorate of Evidence, </w:t>
      </w:r>
      <w:r w:rsidR="00DD2039">
        <w:t xml:space="preserve">and </w:t>
      </w:r>
      <w:r w:rsidR="00FD6A1D">
        <w:t xml:space="preserve">the Improvement Services’ Knowledge Hub, </w:t>
      </w:r>
      <w:r w:rsidR="00DD2039">
        <w:t>as well as across national organisations</w:t>
      </w:r>
      <w:r w:rsidR="00886E75">
        <w:t xml:space="preserve">, that can help create a </w:t>
      </w:r>
      <w:r w:rsidR="00886E75" w:rsidRPr="00886E75">
        <w:t>national/local collaborative service that is not limited by organisational boundaries</w:t>
      </w:r>
      <w:r w:rsidR="00886E75">
        <w:t>.</w:t>
      </w:r>
      <w:r w:rsidR="00FD6A1D">
        <w:t xml:space="preserve">  </w:t>
      </w:r>
    </w:p>
    <w:p w:rsidR="00CA1305" w:rsidRDefault="00CA1305" w:rsidP="00D70A38">
      <w:pPr>
        <w:pStyle w:val="BodyText1"/>
        <w:spacing w:line="276" w:lineRule="auto"/>
        <w:jc w:val="both"/>
      </w:pPr>
    </w:p>
    <w:p w:rsidR="0030686E" w:rsidRDefault="00CA1305" w:rsidP="00D70A38">
      <w:pPr>
        <w:pStyle w:val="BodyText1"/>
        <w:spacing w:line="276" w:lineRule="auto"/>
        <w:jc w:val="both"/>
      </w:pPr>
      <w:r>
        <w:lastRenderedPageBreak/>
        <w:t>The SLWG envisages that the structure and manageme</w:t>
      </w:r>
      <w:r w:rsidR="0056547A">
        <w:t>nt for the KS should be seen as</w:t>
      </w:r>
      <w:r>
        <w:t xml:space="preserve"> part of a professional service that supports the work of PHS and the wider public health system. It is anticipated that existing PHI and HS staff involved in knowledge service functions would form the core of the KS staff, building on their existing </w:t>
      </w:r>
      <w:r w:rsidRPr="004D2F17">
        <w:t xml:space="preserve">knowledge, skills and expertise </w:t>
      </w:r>
      <w:r>
        <w:t>in the area. W</w:t>
      </w:r>
      <w:r w:rsidR="0056547A">
        <w:t>e would anticipate that the day-to-</w:t>
      </w:r>
      <w:r>
        <w:t xml:space="preserve">day operation of the KS would be managed by a </w:t>
      </w:r>
      <w:r w:rsidR="0030686E">
        <w:t xml:space="preserve">senior </w:t>
      </w:r>
      <w:r>
        <w:t>knowledge services professional</w:t>
      </w:r>
      <w:r w:rsidR="0030686E">
        <w:t xml:space="preserve"> leading a team of qualified knowledge service professionals.</w:t>
      </w:r>
    </w:p>
    <w:p w:rsidR="0030686E" w:rsidRDefault="0030686E" w:rsidP="00D70A38">
      <w:pPr>
        <w:pStyle w:val="BodyText1"/>
        <w:spacing w:line="276" w:lineRule="auto"/>
        <w:jc w:val="both"/>
      </w:pPr>
    </w:p>
    <w:p w:rsidR="00CA1305" w:rsidRDefault="0030686E" w:rsidP="00D70A38">
      <w:pPr>
        <w:pStyle w:val="BodyText1"/>
        <w:spacing w:line="276" w:lineRule="auto"/>
        <w:jc w:val="both"/>
      </w:pPr>
      <w:r>
        <w:t>G</w:t>
      </w:r>
      <w:r w:rsidR="00CA1305">
        <w:t xml:space="preserve">iven the close relationship between research, innovation and applied evidence, the SLWG considers that the overall leadership for the KS should </w:t>
      </w:r>
      <w:r>
        <w:t xml:space="preserve">come under </w:t>
      </w:r>
      <w:r w:rsidR="00955A85">
        <w:t xml:space="preserve">the </w:t>
      </w:r>
      <w:r>
        <w:t xml:space="preserve">same </w:t>
      </w:r>
      <w:r w:rsidR="00CA1305">
        <w:t xml:space="preserve">Director </w:t>
      </w:r>
      <w:r>
        <w:t>respon</w:t>
      </w:r>
      <w:r w:rsidR="00886E75">
        <w:t>sible for leading the RIS.</w:t>
      </w:r>
    </w:p>
    <w:p w:rsidR="0056476D" w:rsidRDefault="0056476D" w:rsidP="00D70A38">
      <w:pPr>
        <w:pStyle w:val="BodyText1"/>
        <w:spacing w:line="276" w:lineRule="auto"/>
        <w:jc w:val="both"/>
      </w:pPr>
    </w:p>
    <w:p w:rsidR="00BE7560" w:rsidRDefault="00BE7560" w:rsidP="00D70A38">
      <w:pPr>
        <w:pBdr>
          <w:top w:val="single" w:sz="4" w:space="1" w:color="auto"/>
          <w:left w:val="single" w:sz="4" w:space="4" w:color="auto"/>
          <w:bottom w:val="single" w:sz="4" w:space="1" w:color="auto"/>
          <w:right w:val="single" w:sz="4" w:space="4" w:color="auto"/>
        </w:pBdr>
        <w:shd w:val="clear" w:color="auto" w:fill="8DB3E2" w:themeFill="text2" w:themeFillTint="66"/>
        <w:spacing w:line="276" w:lineRule="auto"/>
        <w:jc w:val="both"/>
        <w:rPr>
          <w:rFonts w:cs="Arial"/>
          <w:szCs w:val="24"/>
        </w:rPr>
      </w:pPr>
      <w:r>
        <w:rPr>
          <w:rFonts w:cs="Arial"/>
          <w:b/>
          <w:szCs w:val="24"/>
        </w:rPr>
        <w:t xml:space="preserve">SLWG </w:t>
      </w:r>
      <w:r w:rsidR="00CA5821">
        <w:rPr>
          <w:rFonts w:cs="Arial"/>
          <w:b/>
          <w:szCs w:val="24"/>
        </w:rPr>
        <w:t xml:space="preserve">Proposal </w:t>
      </w:r>
    </w:p>
    <w:p w:rsidR="00BE7560" w:rsidRPr="00F80D4B" w:rsidRDefault="00BE7560" w:rsidP="00D70A38">
      <w:pPr>
        <w:pBdr>
          <w:top w:val="single" w:sz="4" w:space="1" w:color="auto"/>
          <w:left w:val="single" w:sz="4" w:space="4" w:color="auto"/>
          <w:bottom w:val="single" w:sz="4" w:space="1" w:color="auto"/>
          <w:right w:val="single" w:sz="4" w:space="4" w:color="auto"/>
        </w:pBdr>
        <w:shd w:val="clear" w:color="auto" w:fill="8DB3E2" w:themeFill="text2" w:themeFillTint="66"/>
        <w:spacing w:line="276" w:lineRule="auto"/>
        <w:jc w:val="both"/>
        <w:rPr>
          <w:rFonts w:cs="Arial"/>
          <w:b/>
          <w:szCs w:val="24"/>
        </w:rPr>
      </w:pPr>
    </w:p>
    <w:p w:rsidR="00BE7560" w:rsidRPr="00F80D4B" w:rsidRDefault="00BE7560" w:rsidP="00D70A38">
      <w:pPr>
        <w:pBdr>
          <w:top w:val="single" w:sz="4" w:space="1" w:color="auto"/>
          <w:left w:val="single" w:sz="4" w:space="4" w:color="auto"/>
          <w:bottom w:val="single" w:sz="4" w:space="1" w:color="auto"/>
          <w:right w:val="single" w:sz="4" w:space="4" w:color="auto"/>
        </w:pBdr>
        <w:shd w:val="clear" w:color="auto" w:fill="8DB3E2" w:themeFill="text2" w:themeFillTint="66"/>
        <w:spacing w:line="276" w:lineRule="auto"/>
        <w:jc w:val="both"/>
        <w:rPr>
          <w:rFonts w:cs="Arial"/>
          <w:b/>
          <w:szCs w:val="24"/>
        </w:rPr>
      </w:pPr>
      <w:r w:rsidRPr="00F80D4B">
        <w:rPr>
          <w:rFonts w:cs="Arial"/>
          <w:b/>
          <w:szCs w:val="24"/>
        </w:rPr>
        <w:t xml:space="preserve">To support Day 1 knowledge service functions, it is recommended that a Corporate Service </w:t>
      </w:r>
      <w:r w:rsidR="00CA5821" w:rsidRPr="00F80D4B">
        <w:rPr>
          <w:rFonts w:cs="Arial"/>
          <w:b/>
          <w:szCs w:val="24"/>
        </w:rPr>
        <w:t>w</w:t>
      </w:r>
      <w:r w:rsidRPr="00F80D4B">
        <w:rPr>
          <w:rFonts w:cs="Arial"/>
          <w:b/>
          <w:szCs w:val="24"/>
        </w:rPr>
        <w:t>ork</w:t>
      </w:r>
      <w:r w:rsidR="00CA5821" w:rsidRPr="00F80D4B">
        <w:rPr>
          <w:rFonts w:cs="Arial"/>
          <w:b/>
          <w:szCs w:val="24"/>
        </w:rPr>
        <w:t xml:space="preserve"> </w:t>
      </w:r>
      <w:r w:rsidRPr="00F80D4B">
        <w:rPr>
          <w:rFonts w:cs="Arial"/>
          <w:b/>
          <w:szCs w:val="24"/>
        </w:rPr>
        <w:t xml:space="preserve">stream to create the Knowledge Service is </w:t>
      </w:r>
      <w:r w:rsidR="001A36B6" w:rsidRPr="00F80D4B">
        <w:rPr>
          <w:rFonts w:cs="Arial"/>
          <w:b/>
          <w:szCs w:val="24"/>
        </w:rPr>
        <w:t>established in</w:t>
      </w:r>
      <w:r w:rsidRPr="00F80D4B">
        <w:rPr>
          <w:rFonts w:cs="Arial"/>
          <w:b/>
          <w:szCs w:val="24"/>
        </w:rPr>
        <w:t xml:space="preserve"> advance of vesting day to bring the existing functions of PHI and HS together and </w:t>
      </w:r>
      <w:r w:rsidR="00CA1305" w:rsidRPr="00F80D4B">
        <w:rPr>
          <w:rFonts w:cs="Arial"/>
          <w:b/>
          <w:szCs w:val="24"/>
        </w:rPr>
        <w:t>begin specifying</w:t>
      </w:r>
      <w:r w:rsidRPr="00F80D4B">
        <w:rPr>
          <w:rFonts w:cs="Arial"/>
          <w:b/>
          <w:szCs w:val="24"/>
        </w:rPr>
        <w:t xml:space="preserve"> the outward-focused Day 1 service. </w:t>
      </w:r>
    </w:p>
    <w:p w:rsidR="00332407" w:rsidRPr="00F80D4B" w:rsidRDefault="00332407" w:rsidP="00D70A38">
      <w:pPr>
        <w:pBdr>
          <w:top w:val="single" w:sz="4" w:space="1" w:color="auto"/>
          <w:left w:val="single" w:sz="4" w:space="4" w:color="auto"/>
          <w:bottom w:val="single" w:sz="4" w:space="1" w:color="auto"/>
          <w:right w:val="single" w:sz="4" w:space="4" w:color="auto"/>
        </w:pBdr>
        <w:shd w:val="clear" w:color="auto" w:fill="8DB3E2" w:themeFill="text2" w:themeFillTint="66"/>
        <w:spacing w:line="276" w:lineRule="auto"/>
        <w:jc w:val="both"/>
        <w:rPr>
          <w:rFonts w:cs="Arial"/>
          <w:b/>
          <w:szCs w:val="24"/>
        </w:rPr>
      </w:pPr>
    </w:p>
    <w:p w:rsidR="00332407" w:rsidRPr="00F80D4B" w:rsidRDefault="00332407" w:rsidP="00D70A38">
      <w:pPr>
        <w:pBdr>
          <w:top w:val="single" w:sz="4" w:space="1" w:color="auto"/>
          <w:left w:val="single" w:sz="4" w:space="4" w:color="auto"/>
          <w:bottom w:val="single" w:sz="4" w:space="1" w:color="auto"/>
          <w:right w:val="single" w:sz="4" w:space="4" w:color="auto"/>
        </w:pBdr>
        <w:shd w:val="clear" w:color="auto" w:fill="8DB3E2" w:themeFill="text2" w:themeFillTint="66"/>
        <w:spacing w:line="276" w:lineRule="auto"/>
        <w:jc w:val="both"/>
        <w:rPr>
          <w:rFonts w:cs="Arial"/>
          <w:b/>
          <w:szCs w:val="24"/>
        </w:rPr>
      </w:pPr>
      <w:r w:rsidRPr="00F80D4B">
        <w:rPr>
          <w:rFonts w:cs="Arial"/>
          <w:b/>
          <w:szCs w:val="24"/>
        </w:rPr>
        <w:t>Overall leadership within PHS for the KS should be provided by the same Director responsible for leading the RIS</w:t>
      </w:r>
    </w:p>
    <w:p w:rsidR="00BE7560" w:rsidRPr="00F80D4B" w:rsidRDefault="00BE7560" w:rsidP="00D70A38">
      <w:pPr>
        <w:pBdr>
          <w:top w:val="single" w:sz="4" w:space="1" w:color="auto"/>
          <w:left w:val="single" w:sz="4" w:space="4" w:color="auto"/>
          <w:bottom w:val="single" w:sz="4" w:space="1" w:color="auto"/>
          <w:right w:val="single" w:sz="4" w:space="4" w:color="auto"/>
        </w:pBdr>
        <w:shd w:val="clear" w:color="auto" w:fill="8DB3E2" w:themeFill="text2" w:themeFillTint="66"/>
        <w:spacing w:line="276" w:lineRule="auto"/>
        <w:jc w:val="both"/>
        <w:rPr>
          <w:rFonts w:cs="Arial"/>
          <w:b/>
          <w:szCs w:val="24"/>
        </w:rPr>
      </w:pPr>
    </w:p>
    <w:p w:rsidR="00F2542E" w:rsidRPr="00F80D4B" w:rsidRDefault="00BE7560" w:rsidP="00D70A38">
      <w:pPr>
        <w:pBdr>
          <w:top w:val="single" w:sz="4" w:space="1" w:color="auto"/>
          <w:left w:val="single" w:sz="4" w:space="4" w:color="auto"/>
          <w:bottom w:val="single" w:sz="4" w:space="1" w:color="auto"/>
          <w:right w:val="single" w:sz="4" w:space="4" w:color="auto"/>
        </w:pBdr>
        <w:shd w:val="clear" w:color="auto" w:fill="8DB3E2" w:themeFill="text2" w:themeFillTint="66"/>
        <w:spacing w:line="276" w:lineRule="auto"/>
        <w:jc w:val="both"/>
        <w:rPr>
          <w:rFonts w:cs="Arial"/>
          <w:b/>
          <w:szCs w:val="24"/>
        </w:rPr>
      </w:pPr>
      <w:r w:rsidRPr="00F80D4B">
        <w:rPr>
          <w:rFonts w:cs="Arial"/>
          <w:b/>
          <w:szCs w:val="24"/>
        </w:rPr>
        <w:t>This work</w:t>
      </w:r>
      <w:r w:rsidR="00CA5821" w:rsidRPr="00F80D4B">
        <w:rPr>
          <w:rFonts w:cs="Arial"/>
          <w:b/>
          <w:szCs w:val="24"/>
        </w:rPr>
        <w:t xml:space="preserve"> </w:t>
      </w:r>
      <w:r w:rsidRPr="00F80D4B">
        <w:rPr>
          <w:rFonts w:cs="Arial"/>
          <w:b/>
          <w:szCs w:val="24"/>
        </w:rPr>
        <w:t xml:space="preserve">stream should also draw on the existing documentation and proposals made by HS and PHI to identify the additional resources needed to implement the more ambitious Knowledge Service fully. </w:t>
      </w:r>
    </w:p>
    <w:p w:rsidR="00F2542E" w:rsidRDefault="00F2542E" w:rsidP="00D70A38">
      <w:pPr>
        <w:spacing w:line="276" w:lineRule="auto"/>
        <w:jc w:val="both"/>
        <w:rPr>
          <w:rFonts w:cs="Arial"/>
          <w:b/>
          <w:color w:val="215868" w:themeColor="accent5" w:themeShade="80"/>
          <w:sz w:val="28"/>
          <w:szCs w:val="28"/>
          <w:lang w:eastAsia="en-GB"/>
        </w:rPr>
      </w:pPr>
    </w:p>
    <w:p w:rsidR="009E6ACF" w:rsidRDefault="009E6ACF" w:rsidP="00D70A38">
      <w:pPr>
        <w:spacing w:line="276" w:lineRule="auto"/>
        <w:jc w:val="both"/>
        <w:rPr>
          <w:rFonts w:cs="Arial"/>
          <w:b/>
          <w:color w:val="215868" w:themeColor="accent5" w:themeShade="80"/>
          <w:sz w:val="28"/>
          <w:szCs w:val="28"/>
          <w:lang w:eastAsia="en-GB"/>
        </w:rPr>
      </w:pPr>
    </w:p>
    <w:p w:rsidR="00515487" w:rsidRPr="00F2542E" w:rsidRDefault="00332407" w:rsidP="00D70A38">
      <w:pPr>
        <w:pStyle w:val="Bhead"/>
        <w:jc w:val="both"/>
      </w:pPr>
      <w:bookmarkStart w:id="14" w:name="_Toc4668682"/>
      <w:r>
        <w:t>5</w:t>
      </w:r>
      <w:r w:rsidR="00F2542E" w:rsidRPr="00F2542E">
        <w:t>.3</w:t>
      </w:r>
      <w:r w:rsidR="00F2542E" w:rsidRPr="00F2542E">
        <w:tab/>
        <w:t>Information Governance</w:t>
      </w:r>
      <w:bookmarkEnd w:id="14"/>
      <w:r w:rsidR="00F2542E" w:rsidRPr="00F2542E">
        <w:t xml:space="preserve"> </w:t>
      </w:r>
    </w:p>
    <w:p w:rsidR="00F2542E" w:rsidRDefault="00F2542E" w:rsidP="00D70A38">
      <w:pPr>
        <w:pStyle w:val="BodyText1"/>
        <w:spacing w:line="276" w:lineRule="auto"/>
        <w:jc w:val="both"/>
      </w:pPr>
      <w:r w:rsidRPr="00F2542E">
        <w:t xml:space="preserve">The requirement for a Day 1 </w:t>
      </w:r>
      <w:r w:rsidR="00082F5D">
        <w:t xml:space="preserve">Information </w:t>
      </w:r>
      <w:r>
        <w:t>G</w:t>
      </w:r>
      <w:r w:rsidR="00082F5D">
        <w:t>overnance (IG)</w:t>
      </w:r>
      <w:r>
        <w:t xml:space="preserve"> </w:t>
      </w:r>
      <w:r w:rsidRPr="00F2542E">
        <w:t>function has already been articulated in the Underpinning Data and Intelligence Commission.</w:t>
      </w:r>
      <w:r w:rsidRPr="00F2542E">
        <w:rPr>
          <w:rStyle w:val="FootnoteReference"/>
        </w:rPr>
        <w:footnoteReference w:id="10"/>
      </w:r>
      <w:r w:rsidRPr="00F2542E">
        <w:t xml:space="preserve"> </w:t>
      </w:r>
      <w:r>
        <w:t xml:space="preserve">Given the different roles that PHI and HS have had, it is unsurprising that there has been differential development in IG teams. </w:t>
      </w:r>
    </w:p>
    <w:p w:rsidR="00886E75" w:rsidRDefault="00886E75" w:rsidP="00D70A38">
      <w:pPr>
        <w:pStyle w:val="BodyText1"/>
        <w:spacing w:line="276" w:lineRule="auto"/>
        <w:jc w:val="both"/>
        <w:rPr>
          <w:color w:val="215868" w:themeColor="accent5" w:themeShade="80"/>
        </w:rPr>
      </w:pPr>
    </w:p>
    <w:p w:rsidR="00F2542E" w:rsidRDefault="00F2542E" w:rsidP="00D70A38">
      <w:pPr>
        <w:pStyle w:val="BodyText1"/>
        <w:spacing w:line="276" w:lineRule="auto"/>
        <w:jc w:val="both"/>
      </w:pPr>
      <w:r>
        <w:t xml:space="preserve">The legal basis for </w:t>
      </w:r>
      <w:r w:rsidRPr="00F2542E">
        <w:t>information governance</w:t>
      </w:r>
      <w:r>
        <w:t xml:space="preserve"> (IG) applicable to PHS is set out in statute and may be subject to further amendment in through the legislation establishing the organisation. However, in creating a</w:t>
      </w:r>
      <w:r w:rsidRPr="00F2542E">
        <w:t xml:space="preserve">n effective </w:t>
      </w:r>
      <w:r>
        <w:t xml:space="preserve">IG </w:t>
      </w:r>
      <w:r w:rsidRPr="00F2542E">
        <w:t>function</w:t>
      </w:r>
      <w:r>
        <w:t xml:space="preserve"> for the organisation, there is also a need to ensure that it is able to support </w:t>
      </w:r>
      <w:r w:rsidRPr="00F2542E">
        <w:t xml:space="preserve">several of the activities provided by the RIS in supporting research and innovation. </w:t>
      </w:r>
      <w:r>
        <w:t>These will include</w:t>
      </w:r>
      <w:r w:rsidR="00D072D7">
        <w:t>,</w:t>
      </w:r>
      <w:r w:rsidR="00886741">
        <w:t xml:space="preserve"> </w:t>
      </w:r>
      <w:r>
        <w:t>but not be limited to:</w:t>
      </w:r>
    </w:p>
    <w:p w:rsidR="00F2542E" w:rsidRDefault="00F2542E" w:rsidP="00D70A38">
      <w:pPr>
        <w:pStyle w:val="BodyText1"/>
        <w:spacing w:line="276" w:lineRule="auto"/>
        <w:jc w:val="both"/>
      </w:pPr>
    </w:p>
    <w:p w:rsidR="00886E75" w:rsidRDefault="00886E75" w:rsidP="00D70A38">
      <w:pPr>
        <w:pStyle w:val="BodyText1"/>
        <w:numPr>
          <w:ilvl w:val="0"/>
          <w:numId w:val="22"/>
        </w:numPr>
        <w:spacing w:line="276" w:lineRule="auto"/>
        <w:jc w:val="both"/>
      </w:pPr>
      <w:proofErr w:type="spellStart"/>
      <w:r>
        <w:t>Caldicott</w:t>
      </w:r>
      <w:proofErr w:type="spellEnd"/>
      <w:r>
        <w:t xml:space="preserve"> Guardian functions;</w:t>
      </w:r>
    </w:p>
    <w:p w:rsidR="00886E75" w:rsidRDefault="00886E75" w:rsidP="00D70A38">
      <w:pPr>
        <w:pStyle w:val="BodyText1"/>
        <w:numPr>
          <w:ilvl w:val="0"/>
          <w:numId w:val="22"/>
        </w:numPr>
        <w:spacing w:line="276" w:lineRule="auto"/>
        <w:jc w:val="both"/>
      </w:pPr>
      <w:r>
        <w:t>Child Health Index Guardian and oversight of national unique identifier functions;</w:t>
      </w:r>
    </w:p>
    <w:p w:rsidR="00886E75" w:rsidRDefault="00886E75" w:rsidP="00D70A38">
      <w:pPr>
        <w:pStyle w:val="BodyText1"/>
        <w:numPr>
          <w:ilvl w:val="0"/>
          <w:numId w:val="22"/>
        </w:numPr>
        <w:spacing w:line="276" w:lineRule="auto"/>
        <w:jc w:val="both"/>
      </w:pPr>
      <w:r>
        <w:lastRenderedPageBreak/>
        <w:t>the operation of the Public Benefit and Privacy Panel;</w:t>
      </w:r>
    </w:p>
    <w:p w:rsidR="00886E75" w:rsidRDefault="00886E75" w:rsidP="00D70A38">
      <w:pPr>
        <w:pStyle w:val="BodyText1"/>
        <w:numPr>
          <w:ilvl w:val="0"/>
          <w:numId w:val="22"/>
        </w:numPr>
        <w:spacing w:line="276" w:lineRule="auto"/>
        <w:jc w:val="both"/>
      </w:pPr>
      <w:r>
        <w:t xml:space="preserve">data protection functions (including data controller responsibilities); </w:t>
      </w:r>
    </w:p>
    <w:p w:rsidR="00886E75" w:rsidRDefault="00886E75" w:rsidP="00D70A38">
      <w:pPr>
        <w:pStyle w:val="BodyText1"/>
        <w:numPr>
          <w:ilvl w:val="0"/>
          <w:numId w:val="22"/>
        </w:numPr>
        <w:spacing w:line="276" w:lineRule="auto"/>
        <w:jc w:val="both"/>
      </w:pPr>
      <w:r>
        <w:t xml:space="preserve">Authorisation and management of data sharing and data use protocols;   </w:t>
      </w:r>
    </w:p>
    <w:p w:rsidR="00886E75" w:rsidRDefault="00886E75" w:rsidP="00D70A38">
      <w:pPr>
        <w:pStyle w:val="BodyText1"/>
        <w:numPr>
          <w:ilvl w:val="0"/>
          <w:numId w:val="22"/>
        </w:numPr>
        <w:spacing w:line="276" w:lineRule="auto"/>
        <w:jc w:val="both"/>
      </w:pPr>
      <w:r>
        <w:t xml:space="preserve">Inquiries Act responsibility; </w:t>
      </w:r>
    </w:p>
    <w:p w:rsidR="00886E75" w:rsidRDefault="00886E75" w:rsidP="00D70A38">
      <w:pPr>
        <w:pStyle w:val="BodyText1"/>
        <w:numPr>
          <w:ilvl w:val="0"/>
          <w:numId w:val="22"/>
        </w:numPr>
        <w:spacing w:line="276" w:lineRule="auto"/>
        <w:jc w:val="both"/>
      </w:pPr>
      <w:r>
        <w:t>Authorised person for accessing primary care contractor data;</w:t>
      </w:r>
    </w:p>
    <w:p w:rsidR="00886E75" w:rsidRDefault="00886E75" w:rsidP="00D70A38">
      <w:pPr>
        <w:pStyle w:val="BodyText1"/>
        <w:numPr>
          <w:ilvl w:val="0"/>
          <w:numId w:val="22"/>
        </w:numPr>
        <w:spacing w:line="276" w:lineRule="auto"/>
        <w:jc w:val="both"/>
      </w:pPr>
      <w:r>
        <w:t>Authorised person for accessing N</w:t>
      </w:r>
      <w:r w:rsidR="001A36B6">
        <w:t xml:space="preserve">ational </w:t>
      </w:r>
      <w:r>
        <w:t>R</w:t>
      </w:r>
      <w:r w:rsidR="001A36B6">
        <w:t xml:space="preserve">ecords of </w:t>
      </w:r>
      <w:r>
        <w:t>S</w:t>
      </w:r>
      <w:r w:rsidR="001A36B6">
        <w:t xml:space="preserve">cotland </w:t>
      </w:r>
      <w:r>
        <w:t xml:space="preserve"> and NHS</w:t>
      </w:r>
      <w:r w:rsidR="001A36B6">
        <w:t xml:space="preserve"> </w:t>
      </w:r>
      <w:r>
        <w:t>C</w:t>
      </w:r>
      <w:r w:rsidR="001A36B6">
        <w:t xml:space="preserve">entral </w:t>
      </w:r>
      <w:r>
        <w:t>R</w:t>
      </w:r>
      <w:r w:rsidR="001A36B6">
        <w:t>egister</w:t>
      </w:r>
      <w:r>
        <w:t xml:space="preserve"> data;</w:t>
      </w:r>
    </w:p>
    <w:p w:rsidR="00886E75" w:rsidRDefault="00886E75" w:rsidP="00D70A38">
      <w:pPr>
        <w:pStyle w:val="BodyText1"/>
        <w:numPr>
          <w:ilvl w:val="0"/>
          <w:numId w:val="22"/>
        </w:numPr>
        <w:spacing w:line="276" w:lineRule="auto"/>
        <w:jc w:val="both"/>
      </w:pPr>
      <w:r>
        <w:t>Freedom of Information requirements;</w:t>
      </w:r>
    </w:p>
    <w:p w:rsidR="00886E75" w:rsidRDefault="00886E75" w:rsidP="00D70A38">
      <w:pPr>
        <w:pStyle w:val="BodyText1"/>
        <w:numPr>
          <w:ilvl w:val="0"/>
          <w:numId w:val="22"/>
        </w:numPr>
        <w:spacing w:line="276" w:lineRule="auto"/>
        <w:jc w:val="both"/>
      </w:pPr>
      <w:r>
        <w:t>Access to records;</w:t>
      </w:r>
    </w:p>
    <w:p w:rsidR="00886E75" w:rsidRDefault="00886E75" w:rsidP="00D70A38">
      <w:pPr>
        <w:pStyle w:val="BodyText1"/>
        <w:numPr>
          <w:ilvl w:val="0"/>
          <w:numId w:val="22"/>
        </w:numPr>
        <w:spacing w:line="276" w:lineRule="auto"/>
        <w:jc w:val="both"/>
      </w:pPr>
      <w:r>
        <w:t>Oversight of data vault and archiving functions; and</w:t>
      </w:r>
    </w:p>
    <w:p w:rsidR="00F2542E" w:rsidRDefault="00886E75" w:rsidP="00D70A38">
      <w:pPr>
        <w:pStyle w:val="BodyText1"/>
        <w:numPr>
          <w:ilvl w:val="0"/>
          <w:numId w:val="22"/>
        </w:numPr>
        <w:spacing w:line="276" w:lineRule="auto"/>
        <w:jc w:val="both"/>
      </w:pPr>
      <w:r>
        <w:t xml:space="preserve">Oversight of data access for regulatory functions. </w:t>
      </w:r>
    </w:p>
    <w:p w:rsidR="00886E75" w:rsidRPr="00F2542E" w:rsidRDefault="00886E75" w:rsidP="00D70A38">
      <w:pPr>
        <w:pStyle w:val="BodyText1"/>
        <w:spacing w:line="276" w:lineRule="auto"/>
        <w:ind w:left="360"/>
        <w:jc w:val="both"/>
      </w:pPr>
    </w:p>
    <w:p w:rsidR="00886E75" w:rsidRDefault="00886E75" w:rsidP="00D70A38">
      <w:pPr>
        <w:spacing w:line="276" w:lineRule="auto"/>
        <w:jc w:val="both"/>
        <w:rPr>
          <w:rFonts w:cs="Arial"/>
          <w:szCs w:val="24"/>
        </w:rPr>
      </w:pPr>
      <w:r w:rsidRPr="00431B20">
        <w:rPr>
          <w:rFonts w:cs="Arial"/>
          <w:szCs w:val="24"/>
        </w:rPr>
        <w:t xml:space="preserve">The establishment of </w:t>
      </w:r>
      <w:r>
        <w:rPr>
          <w:rFonts w:cs="Arial"/>
          <w:szCs w:val="24"/>
        </w:rPr>
        <w:t xml:space="preserve">PHS </w:t>
      </w:r>
      <w:r w:rsidRPr="00431B20">
        <w:rPr>
          <w:rFonts w:cs="Arial"/>
          <w:szCs w:val="24"/>
        </w:rPr>
        <w:t xml:space="preserve">presents an opportunity to develop </w:t>
      </w:r>
      <w:r>
        <w:rPr>
          <w:rFonts w:cs="Arial"/>
          <w:szCs w:val="24"/>
        </w:rPr>
        <w:t xml:space="preserve">a </w:t>
      </w:r>
      <w:proofErr w:type="spellStart"/>
      <w:r>
        <w:rPr>
          <w:rFonts w:cs="Arial"/>
          <w:szCs w:val="24"/>
        </w:rPr>
        <w:t>Caldicott</w:t>
      </w:r>
      <w:proofErr w:type="spellEnd"/>
      <w:r>
        <w:rPr>
          <w:rFonts w:cs="Arial"/>
          <w:szCs w:val="24"/>
        </w:rPr>
        <w:t xml:space="preserve"> and IG function </w:t>
      </w:r>
      <w:r w:rsidRPr="00431B20">
        <w:rPr>
          <w:rFonts w:cs="Arial"/>
          <w:szCs w:val="24"/>
        </w:rPr>
        <w:t>that will enable and facilitate intelligence-led public health a</w:t>
      </w:r>
      <w:r>
        <w:rPr>
          <w:rFonts w:cs="Arial"/>
          <w:szCs w:val="24"/>
        </w:rPr>
        <w:t xml:space="preserve">nd support the ambitions of Scotland’s </w:t>
      </w:r>
      <w:r w:rsidRPr="00431B20">
        <w:rPr>
          <w:rFonts w:cs="Arial"/>
          <w:szCs w:val="24"/>
        </w:rPr>
        <w:t>Digital Health and Care Strategy</w:t>
      </w:r>
      <w:r>
        <w:rPr>
          <w:rFonts w:cs="Arial"/>
          <w:szCs w:val="24"/>
        </w:rPr>
        <w:t>.</w:t>
      </w:r>
      <w:r w:rsidRPr="00431B20">
        <w:rPr>
          <w:rFonts w:cs="Arial"/>
          <w:szCs w:val="24"/>
          <w:vertAlign w:val="superscript"/>
        </w:rPr>
        <w:t>2</w:t>
      </w:r>
      <w:r w:rsidR="00D70A38">
        <w:rPr>
          <w:rFonts w:cs="Arial"/>
          <w:szCs w:val="24"/>
        </w:rPr>
        <w:t xml:space="preserve"> </w:t>
      </w:r>
      <w:proofErr w:type="gramStart"/>
      <w:r>
        <w:rPr>
          <w:rFonts w:cs="Arial"/>
          <w:szCs w:val="24"/>
        </w:rPr>
        <w:t>The</w:t>
      </w:r>
      <w:proofErr w:type="gramEnd"/>
      <w:r>
        <w:rPr>
          <w:rFonts w:cs="Arial"/>
          <w:szCs w:val="24"/>
        </w:rPr>
        <w:t xml:space="preserve"> final organisational structure and relationships need to facilitate alignment between the work of the Directors and their teams. There should be sufficient joint training and working to ensure effective alignment to the work of the RIS without compromising the separation of functions between IG and the RIS (e.g. in the operation and oversight of </w:t>
      </w:r>
      <w:proofErr w:type="spellStart"/>
      <w:r>
        <w:rPr>
          <w:rFonts w:cs="Arial"/>
          <w:szCs w:val="24"/>
        </w:rPr>
        <w:t>eDRIS</w:t>
      </w:r>
      <w:proofErr w:type="spellEnd"/>
      <w:r>
        <w:rPr>
          <w:rFonts w:cs="Arial"/>
          <w:szCs w:val="24"/>
        </w:rPr>
        <w:t>).</w:t>
      </w:r>
    </w:p>
    <w:p w:rsidR="00886E75" w:rsidRPr="00431B20" w:rsidRDefault="00886E75" w:rsidP="00D70A38">
      <w:pPr>
        <w:spacing w:line="276" w:lineRule="auto"/>
        <w:jc w:val="both"/>
        <w:rPr>
          <w:rFonts w:cs="Arial"/>
          <w:szCs w:val="24"/>
        </w:rPr>
      </w:pPr>
    </w:p>
    <w:p w:rsidR="00F2542E" w:rsidRPr="00F80D4B" w:rsidRDefault="00F2542E" w:rsidP="00D70A38">
      <w:pPr>
        <w:pBdr>
          <w:top w:val="single" w:sz="4" w:space="1" w:color="auto"/>
          <w:left w:val="single" w:sz="4" w:space="4" w:color="auto"/>
          <w:bottom w:val="single" w:sz="4" w:space="1" w:color="auto"/>
          <w:right w:val="single" w:sz="4" w:space="4" w:color="auto"/>
        </w:pBdr>
        <w:shd w:val="clear" w:color="auto" w:fill="8DB3E2" w:themeFill="text2" w:themeFillTint="66"/>
        <w:spacing w:line="276" w:lineRule="auto"/>
        <w:jc w:val="both"/>
        <w:rPr>
          <w:rFonts w:cs="Arial"/>
          <w:b/>
          <w:szCs w:val="24"/>
        </w:rPr>
      </w:pPr>
      <w:r w:rsidRPr="00F80D4B">
        <w:rPr>
          <w:rFonts w:cs="Arial"/>
          <w:b/>
          <w:szCs w:val="24"/>
        </w:rPr>
        <w:t xml:space="preserve">SLWG Proposal </w:t>
      </w:r>
    </w:p>
    <w:p w:rsidR="00F2542E" w:rsidRPr="00F80D4B" w:rsidRDefault="00F2542E" w:rsidP="00D70A38">
      <w:pPr>
        <w:pBdr>
          <w:top w:val="single" w:sz="4" w:space="1" w:color="auto"/>
          <w:left w:val="single" w:sz="4" w:space="4" w:color="auto"/>
          <w:bottom w:val="single" w:sz="4" w:space="1" w:color="auto"/>
          <w:right w:val="single" w:sz="4" w:space="4" w:color="auto"/>
        </w:pBdr>
        <w:shd w:val="clear" w:color="auto" w:fill="8DB3E2" w:themeFill="text2" w:themeFillTint="66"/>
        <w:spacing w:line="276" w:lineRule="auto"/>
        <w:jc w:val="both"/>
        <w:rPr>
          <w:rFonts w:cs="Arial"/>
          <w:b/>
          <w:szCs w:val="24"/>
        </w:rPr>
      </w:pPr>
    </w:p>
    <w:p w:rsidR="00F2542E" w:rsidRPr="00F80D4B" w:rsidRDefault="00F2542E" w:rsidP="00D70A38">
      <w:pPr>
        <w:pBdr>
          <w:top w:val="single" w:sz="4" w:space="1" w:color="auto"/>
          <w:left w:val="single" w:sz="4" w:space="4" w:color="auto"/>
          <w:bottom w:val="single" w:sz="4" w:space="1" w:color="auto"/>
          <w:right w:val="single" w:sz="4" w:space="4" w:color="auto"/>
        </w:pBdr>
        <w:shd w:val="clear" w:color="auto" w:fill="8DB3E2" w:themeFill="text2" w:themeFillTint="66"/>
        <w:spacing w:line="276" w:lineRule="auto"/>
        <w:jc w:val="both"/>
        <w:rPr>
          <w:rFonts w:cs="Arial"/>
          <w:b/>
          <w:szCs w:val="24"/>
        </w:rPr>
      </w:pPr>
      <w:r w:rsidRPr="00F80D4B">
        <w:rPr>
          <w:rFonts w:cs="Arial"/>
          <w:b/>
          <w:szCs w:val="24"/>
        </w:rPr>
        <w:t xml:space="preserve">To support Day 1 RIS / RIO functions, it is recommended that </w:t>
      </w:r>
      <w:r w:rsidR="00495B53">
        <w:rPr>
          <w:rFonts w:cs="Arial"/>
          <w:b/>
          <w:szCs w:val="24"/>
        </w:rPr>
        <w:t>any</w:t>
      </w:r>
      <w:r w:rsidR="00495B53" w:rsidRPr="00F80D4B">
        <w:rPr>
          <w:rFonts w:cs="Arial"/>
          <w:b/>
          <w:szCs w:val="24"/>
        </w:rPr>
        <w:t xml:space="preserve"> </w:t>
      </w:r>
      <w:r w:rsidRPr="00F80D4B">
        <w:rPr>
          <w:rFonts w:cs="Arial"/>
          <w:b/>
          <w:szCs w:val="24"/>
        </w:rPr>
        <w:t xml:space="preserve">development of IG functions is undertaken </w:t>
      </w:r>
      <w:r w:rsidR="00082F5D">
        <w:rPr>
          <w:rFonts w:cs="Arial"/>
          <w:b/>
          <w:szCs w:val="24"/>
        </w:rPr>
        <w:t>in a manner that provides essential continuity of services.</w:t>
      </w:r>
      <w:r w:rsidRPr="00F80D4B">
        <w:rPr>
          <w:rFonts w:cs="Arial"/>
          <w:b/>
          <w:szCs w:val="24"/>
        </w:rPr>
        <w:t xml:space="preserve"> </w:t>
      </w:r>
    </w:p>
    <w:p w:rsidR="00431B20" w:rsidRPr="00F80D4B" w:rsidRDefault="00431B20" w:rsidP="00D70A38">
      <w:pPr>
        <w:pBdr>
          <w:top w:val="single" w:sz="4" w:space="1" w:color="auto"/>
          <w:left w:val="single" w:sz="4" w:space="4" w:color="auto"/>
          <w:bottom w:val="single" w:sz="4" w:space="1" w:color="auto"/>
          <w:right w:val="single" w:sz="4" w:space="4" w:color="auto"/>
        </w:pBdr>
        <w:shd w:val="clear" w:color="auto" w:fill="8DB3E2" w:themeFill="text2" w:themeFillTint="66"/>
        <w:spacing w:line="276" w:lineRule="auto"/>
        <w:jc w:val="both"/>
        <w:rPr>
          <w:rFonts w:cs="Arial"/>
          <w:b/>
          <w:szCs w:val="24"/>
        </w:rPr>
      </w:pPr>
    </w:p>
    <w:p w:rsidR="00431B20" w:rsidRDefault="00431B20" w:rsidP="00D70A38">
      <w:pPr>
        <w:pBdr>
          <w:top w:val="single" w:sz="4" w:space="1" w:color="auto"/>
          <w:left w:val="single" w:sz="4" w:space="4" w:color="auto"/>
          <w:bottom w:val="single" w:sz="4" w:space="1" w:color="auto"/>
          <w:right w:val="single" w:sz="4" w:space="4" w:color="auto"/>
        </w:pBdr>
        <w:shd w:val="clear" w:color="auto" w:fill="8DB3E2" w:themeFill="text2" w:themeFillTint="66"/>
        <w:spacing w:line="276" w:lineRule="auto"/>
        <w:jc w:val="both"/>
        <w:rPr>
          <w:rFonts w:cs="Arial"/>
          <w:b/>
          <w:szCs w:val="24"/>
        </w:rPr>
      </w:pPr>
      <w:r w:rsidRPr="00F80D4B">
        <w:rPr>
          <w:rFonts w:cs="Arial"/>
          <w:b/>
          <w:szCs w:val="24"/>
        </w:rPr>
        <w:t>Future developments need to ensure that IG functions remain closely aligned to the RIS</w:t>
      </w:r>
      <w:r w:rsidR="00332407" w:rsidRPr="00F80D4B">
        <w:rPr>
          <w:rFonts w:cs="Arial"/>
          <w:b/>
          <w:szCs w:val="24"/>
        </w:rPr>
        <w:t xml:space="preserve">, without compromising the essential separation </w:t>
      </w:r>
      <w:r w:rsidR="00BB4589">
        <w:rPr>
          <w:rFonts w:cs="Arial"/>
          <w:b/>
          <w:szCs w:val="24"/>
        </w:rPr>
        <w:t xml:space="preserve">between research activities and </w:t>
      </w:r>
      <w:r w:rsidR="00332407" w:rsidRPr="00F80D4B">
        <w:rPr>
          <w:rFonts w:cs="Arial"/>
          <w:b/>
          <w:szCs w:val="24"/>
        </w:rPr>
        <w:t>research and information governance.</w:t>
      </w:r>
    </w:p>
    <w:p w:rsidR="0024289B" w:rsidRDefault="0024289B" w:rsidP="00D70A38">
      <w:pPr>
        <w:pBdr>
          <w:top w:val="single" w:sz="4" w:space="1" w:color="auto"/>
          <w:left w:val="single" w:sz="4" w:space="4" w:color="auto"/>
          <w:bottom w:val="single" w:sz="4" w:space="1" w:color="auto"/>
          <w:right w:val="single" w:sz="4" w:space="4" w:color="auto"/>
        </w:pBdr>
        <w:shd w:val="clear" w:color="auto" w:fill="8DB3E2" w:themeFill="text2" w:themeFillTint="66"/>
        <w:spacing w:line="276" w:lineRule="auto"/>
        <w:jc w:val="both"/>
        <w:rPr>
          <w:rFonts w:cs="Arial"/>
          <w:b/>
          <w:szCs w:val="24"/>
        </w:rPr>
      </w:pPr>
    </w:p>
    <w:p w:rsidR="0024289B" w:rsidRPr="00F80D4B" w:rsidRDefault="0024289B" w:rsidP="00D70A38">
      <w:pPr>
        <w:pBdr>
          <w:top w:val="single" w:sz="4" w:space="1" w:color="auto"/>
          <w:left w:val="single" w:sz="4" w:space="4" w:color="auto"/>
          <w:bottom w:val="single" w:sz="4" w:space="1" w:color="auto"/>
          <w:right w:val="single" w:sz="4" w:space="4" w:color="auto"/>
        </w:pBdr>
        <w:shd w:val="clear" w:color="auto" w:fill="8DB3E2" w:themeFill="text2" w:themeFillTint="66"/>
        <w:spacing w:line="276" w:lineRule="auto"/>
        <w:jc w:val="both"/>
        <w:rPr>
          <w:rFonts w:cs="Arial"/>
          <w:b/>
          <w:szCs w:val="24"/>
        </w:rPr>
      </w:pPr>
      <w:r>
        <w:rPr>
          <w:rFonts w:cs="Arial"/>
          <w:b/>
          <w:szCs w:val="24"/>
        </w:rPr>
        <w:t>As an organisation that is innovative, PHS should be a leader, and seek</w:t>
      </w:r>
      <w:r w:rsidRPr="0024289B">
        <w:rPr>
          <w:rFonts w:cs="Arial"/>
          <w:b/>
          <w:szCs w:val="24"/>
        </w:rPr>
        <w:t xml:space="preserve"> opportunities, </w:t>
      </w:r>
      <w:r>
        <w:rPr>
          <w:rFonts w:cs="Arial"/>
          <w:b/>
          <w:szCs w:val="24"/>
        </w:rPr>
        <w:t xml:space="preserve">for public health </w:t>
      </w:r>
      <w:r w:rsidRPr="0024289B">
        <w:rPr>
          <w:rFonts w:cs="Arial"/>
          <w:b/>
          <w:szCs w:val="24"/>
        </w:rPr>
        <w:t xml:space="preserve">collaboration with the leads of </w:t>
      </w:r>
      <w:r>
        <w:rPr>
          <w:rFonts w:cs="Arial"/>
          <w:b/>
          <w:szCs w:val="24"/>
        </w:rPr>
        <w:t>Scotland’s Digital Health and Care Strategy.</w:t>
      </w:r>
    </w:p>
    <w:p w:rsidR="00F2542E" w:rsidRDefault="00F2542E" w:rsidP="00D70A38">
      <w:pPr>
        <w:spacing w:line="276" w:lineRule="auto"/>
        <w:jc w:val="both"/>
        <w:rPr>
          <w:b/>
          <w:color w:val="215868" w:themeColor="accent5" w:themeShade="80"/>
          <w:sz w:val="28"/>
          <w:szCs w:val="28"/>
        </w:rPr>
      </w:pPr>
    </w:p>
    <w:p w:rsidR="0056476D" w:rsidRDefault="0056476D" w:rsidP="00D70A38">
      <w:pPr>
        <w:spacing w:line="276" w:lineRule="auto"/>
        <w:jc w:val="both"/>
        <w:rPr>
          <w:b/>
          <w:color w:val="215868" w:themeColor="accent5" w:themeShade="80"/>
          <w:sz w:val="28"/>
          <w:szCs w:val="28"/>
        </w:rPr>
      </w:pPr>
    </w:p>
    <w:p w:rsidR="00A51642" w:rsidRPr="00F73FA7" w:rsidRDefault="00332407" w:rsidP="00D70A38">
      <w:pPr>
        <w:pStyle w:val="Ahead"/>
        <w:ind w:left="720" w:hanging="720"/>
        <w:jc w:val="both"/>
      </w:pPr>
      <w:bookmarkStart w:id="15" w:name="_Toc4668683"/>
      <w:r>
        <w:t>6</w:t>
      </w:r>
      <w:r w:rsidR="00A51642" w:rsidRPr="00F73FA7">
        <w:tab/>
        <w:t xml:space="preserve">Future </w:t>
      </w:r>
      <w:r w:rsidR="00497EA3" w:rsidRPr="00F73FA7">
        <w:t xml:space="preserve">Leadership for </w:t>
      </w:r>
      <w:r w:rsidR="00A51642" w:rsidRPr="00F73FA7">
        <w:t>Research</w:t>
      </w:r>
      <w:r w:rsidR="00497EA3" w:rsidRPr="00F73FA7">
        <w:t xml:space="preserve">, Innovation </w:t>
      </w:r>
      <w:r w:rsidR="00082F5D">
        <w:t>and</w:t>
      </w:r>
      <w:r w:rsidR="00082F5D" w:rsidRPr="00F73FA7">
        <w:t xml:space="preserve"> </w:t>
      </w:r>
      <w:r w:rsidR="00497EA3" w:rsidRPr="00F73FA7">
        <w:t>Applied Evidence</w:t>
      </w:r>
      <w:bookmarkEnd w:id="15"/>
    </w:p>
    <w:p w:rsidR="00A51642" w:rsidRDefault="00A51642" w:rsidP="00D70A38">
      <w:pPr>
        <w:spacing w:line="276" w:lineRule="auto"/>
        <w:jc w:val="both"/>
        <w:rPr>
          <w:rFonts w:cs="Arial"/>
          <w:szCs w:val="24"/>
          <w:lang w:eastAsia="en-GB"/>
        </w:rPr>
      </w:pPr>
    </w:p>
    <w:p w:rsidR="00332407" w:rsidRDefault="00497EA3" w:rsidP="00D70A38">
      <w:pPr>
        <w:spacing w:line="276" w:lineRule="auto"/>
        <w:jc w:val="both"/>
        <w:rPr>
          <w:rFonts w:cs="Arial"/>
          <w:szCs w:val="24"/>
          <w:lang w:eastAsia="en-GB"/>
        </w:rPr>
      </w:pPr>
      <w:r w:rsidRPr="00332407">
        <w:rPr>
          <w:rFonts w:cs="Arial"/>
          <w:szCs w:val="24"/>
          <w:lang w:eastAsia="en-GB"/>
        </w:rPr>
        <w:t>The vision for PHS in regard to leadership for public health research, innovation and applied evi</w:t>
      </w:r>
      <w:r w:rsidR="00886E75">
        <w:rPr>
          <w:rFonts w:cs="Arial"/>
          <w:szCs w:val="24"/>
          <w:lang w:eastAsia="en-GB"/>
        </w:rPr>
        <w:t>dence was outlined in section 3</w:t>
      </w:r>
      <w:r w:rsidRPr="00332407">
        <w:rPr>
          <w:rFonts w:cs="Arial"/>
          <w:szCs w:val="24"/>
          <w:lang w:eastAsia="en-GB"/>
        </w:rPr>
        <w:t xml:space="preserve">. In responding to this vision, </w:t>
      </w:r>
      <w:r w:rsidR="00332407" w:rsidRPr="00332407">
        <w:rPr>
          <w:rFonts w:cs="Arial"/>
          <w:szCs w:val="24"/>
          <w:lang w:eastAsia="en-GB"/>
        </w:rPr>
        <w:t xml:space="preserve">the SLWG has proposed the development of the creation of </w:t>
      </w:r>
      <w:r w:rsidR="007C3C85">
        <w:rPr>
          <w:rFonts w:cs="Arial"/>
          <w:szCs w:val="24"/>
          <w:lang w:eastAsia="en-GB"/>
        </w:rPr>
        <w:t>SPHERIA</w:t>
      </w:r>
      <w:r w:rsidR="00332407">
        <w:rPr>
          <w:rFonts w:cs="Arial"/>
          <w:szCs w:val="24"/>
          <w:lang w:eastAsia="en-GB"/>
        </w:rPr>
        <w:t xml:space="preserve"> in section 4</w:t>
      </w:r>
      <w:r w:rsidR="00332407" w:rsidRPr="00332407">
        <w:rPr>
          <w:rFonts w:cs="Arial"/>
          <w:szCs w:val="24"/>
          <w:lang w:eastAsia="en-GB"/>
        </w:rPr>
        <w:t xml:space="preserve">.   </w:t>
      </w:r>
      <w:r w:rsidR="00332407">
        <w:rPr>
          <w:rFonts w:cs="Arial"/>
          <w:szCs w:val="24"/>
          <w:lang w:eastAsia="en-GB"/>
        </w:rPr>
        <w:t xml:space="preserve">To deliver this essential leadership function, the SLWG acknowledges that there will be a need to put in place a </w:t>
      </w:r>
      <w:r w:rsidR="00332407">
        <w:rPr>
          <w:rFonts w:cs="Arial"/>
          <w:szCs w:val="24"/>
          <w:lang w:eastAsia="en-GB"/>
        </w:rPr>
        <w:lastRenderedPageBreak/>
        <w:t xml:space="preserve">series of necessary </w:t>
      </w:r>
      <w:r w:rsidR="00955A85">
        <w:rPr>
          <w:rFonts w:cs="Arial"/>
          <w:szCs w:val="24"/>
          <w:lang w:eastAsia="en-GB"/>
        </w:rPr>
        <w:t xml:space="preserve">‘must do’ </w:t>
      </w:r>
      <w:r w:rsidR="00332407">
        <w:rPr>
          <w:rFonts w:cs="Arial"/>
          <w:szCs w:val="24"/>
          <w:lang w:eastAsia="en-GB"/>
        </w:rPr>
        <w:t xml:space="preserve">developments </w:t>
      </w:r>
      <w:r w:rsidR="00955A85">
        <w:rPr>
          <w:rFonts w:cs="Arial"/>
          <w:szCs w:val="24"/>
          <w:lang w:eastAsia="en-GB"/>
        </w:rPr>
        <w:t xml:space="preserve">in regard to </w:t>
      </w:r>
      <w:r w:rsidR="00332407">
        <w:rPr>
          <w:rFonts w:cs="Arial"/>
          <w:szCs w:val="24"/>
          <w:lang w:eastAsia="en-GB"/>
        </w:rPr>
        <w:t xml:space="preserve"> the Day 1 services in RIS and KA, alongside a number of organisational developments that will all feed into </w:t>
      </w:r>
      <w:r w:rsidR="007C3C85">
        <w:rPr>
          <w:rFonts w:cs="Arial"/>
          <w:szCs w:val="24"/>
          <w:lang w:eastAsia="en-GB"/>
        </w:rPr>
        <w:t>SPHERIA</w:t>
      </w:r>
      <w:r w:rsidR="00332407">
        <w:rPr>
          <w:rFonts w:cs="Arial"/>
          <w:szCs w:val="24"/>
          <w:lang w:eastAsia="en-GB"/>
        </w:rPr>
        <w:t xml:space="preserve">. </w:t>
      </w:r>
    </w:p>
    <w:p w:rsidR="00332407" w:rsidRDefault="00332407" w:rsidP="00D70A38">
      <w:pPr>
        <w:spacing w:line="276" w:lineRule="auto"/>
        <w:jc w:val="both"/>
        <w:rPr>
          <w:rFonts w:cs="Arial"/>
          <w:szCs w:val="24"/>
          <w:lang w:eastAsia="en-GB"/>
        </w:rPr>
      </w:pPr>
    </w:p>
    <w:p w:rsidR="0083322A" w:rsidRDefault="00332407" w:rsidP="00D70A38">
      <w:pPr>
        <w:spacing w:line="276" w:lineRule="auto"/>
        <w:jc w:val="both"/>
        <w:rPr>
          <w:rFonts w:cs="Arial"/>
          <w:szCs w:val="24"/>
          <w:lang w:eastAsia="en-GB"/>
        </w:rPr>
      </w:pPr>
      <w:r>
        <w:rPr>
          <w:rFonts w:cs="Arial"/>
          <w:szCs w:val="24"/>
          <w:lang w:eastAsia="en-GB"/>
        </w:rPr>
        <w:t xml:space="preserve">Leadership for the development of these plans and the creation of </w:t>
      </w:r>
      <w:r w:rsidR="007C3C85">
        <w:rPr>
          <w:rFonts w:cs="Arial"/>
          <w:szCs w:val="24"/>
          <w:lang w:eastAsia="en-GB"/>
        </w:rPr>
        <w:t>SPHERIA</w:t>
      </w:r>
      <w:r>
        <w:rPr>
          <w:rFonts w:cs="Arial"/>
          <w:szCs w:val="24"/>
          <w:lang w:eastAsia="en-GB"/>
        </w:rPr>
        <w:t xml:space="preserve"> needs to be made the responsibility of the Director responsible for these services. The SLWG considers that the development of these </w:t>
      </w:r>
      <w:r w:rsidR="00497EA3">
        <w:rPr>
          <w:rFonts w:cs="Arial"/>
          <w:szCs w:val="24"/>
          <w:lang w:eastAsia="en-GB"/>
        </w:rPr>
        <w:t>plans</w:t>
      </w:r>
      <w:r>
        <w:rPr>
          <w:rFonts w:cs="Arial"/>
          <w:szCs w:val="24"/>
          <w:lang w:eastAsia="en-GB"/>
        </w:rPr>
        <w:t xml:space="preserve"> should be undertaken w</w:t>
      </w:r>
      <w:r w:rsidR="00896598">
        <w:rPr>
          <w:rFonts w:cs="Arial"/>
          <w:szCs w:val="24"/>
          <w:lang w:eastAsia="en-GB"/>
        </w:rPr>
        <w:t>ithin the first six to nine months of PHS be</w:t>
      </w:r>
      <w:r w:rsidR="00D072D7">
        <w:rPr>
          <w:rFonts w:cs="Arial"/>
          <w:szCs w:val="24"/>
          <w:lang w:eastAsia="en-GB"/>
        </w:rPr>
        <w:t xml:space="preserve">coming </w:t>
      </w:r>
      <w:r w:rsidR="00497EA3">
        <w:rPr>
          <w:rFonts w:cs="Arial"/>
          <w:szCs w:val="24"/>
          <w:lang w:eastAsia="en-GB"/>
        </w:rPr>
        <w:t>operational</w:t>
      </w:r>
      <w:r>
        <w:rPr>
          <w:rFonts w:cs="Arial"/>
          <w:szCs w:val="24"/>
          <w:lang w:eastAsia="en-GB"/>
        </w:rPr>
        <w:t xml:space="preserve">, allowing for implementation of the </w:t>
      </w:r>
      <w:r w:rsidR="0083322A">
        <w:rPr>
          <w:rFonts w:cs="Arial"/>
          <w:szCs w:val="24"/>
          <w:lang w:eastAsia="en-GB"/>
        </w:rPr>
        <w:t>additional functions within 2019/20 where there are no revenue implications</w:t>
      </w:r>
      <w:r w:rsidR="00D072D7">
        <w:rPr>
          <w:rFonts w:cs="Arial"/>
          <w:szCs w:val="24"/>
          <w:lang w:eastAsia="en-GB"/>
        </w:rPr>
        <w:t>,</w:t>
      </w:r>
      <w:r w:rsidR="0083322A">
        <w:rPr>
          <w:rFonts w:cs="Arial"/>
          <w:szCs w:val="24"/>
          <w:lang w:eastAsia="en-GB"/>
        </w:rPr>
        <w:t xml:space="preserve"> and from 2020/21 where new financial resources require </w:t>
      </w:r>
      <w:r w:rsidR="00955A85">
        <w:rPr>
          <w:rFonts w:cs="Arial"/>
          <w:szCs w:val="24"/>
          <w:lang w:eastAsia="en-GB"/>
        </w:rPr>
        <w:t xml:space="preserve">agreement and </w:t>
      </w:r>
      <w:r w:rsidR="0083322A">
        <w:rPr>
          <w:rFonts w:cs="Arial"/>
          <w:szCs w:val="24"/>
          <w:lang w:eastAsia="en-GB"/>
        </w:rPr>
        <w:t xml:space="preserve">allocation. </w:t>
      </w:r>
    </w:p>
    <w:p w:rsidR="0083322A" w:rsidRDefault="0083322A" w:rsidP="00D70A38">
      <w:pPr>
        <w:spacing w:line="276" w:lineRule="auto"/>
        <w:jc w:val="both"/>
        <w:rPr>
          <w:rFonts w:cs="Arial"/>
          <w:szCs w:val="24"/>
          <w:lang w:eastAsia="en-GB"/>
        </w:rPr>
      </w:pPr>
    </w:p>
    <w:p w:rsidR="00497EA3" w:rsidRDefault="00082F5D" w:rsidP="00D70A38">
      <w:pPr>
        <w:spacing w:line="276" w:lineRule="auto"/>
        <w:jc w:val="both"/>
        <w:rPr>
          <w:rFonts w:cs="Arial"/>
          <w:szCs w:val="24"/>
          <w:lang w:eastAsia="en-GB"/>
        </w:rPr>
      </w:pPr>
      <w:r>
        <w:rPr>
          <w:rFonts w:cs="Arial"/>
          <w:szCs w:val="24"/>
          <w:lang w:eastAsia="en-GB"/>
        </w:rPr>
        <w:t>In particular</w:t>
      </w:r>
      <w:r w:rsidR="00955A85">
        <w:rPr>
          <w:rFonts w:cs="Arial"/>
          <w:szCs w:val="24"/>
          <w:lang w:eastAsia="en-GB"/>
        </w:rPr>
        <w:t>,</w:t>
      </w:r>
      <w:r>
        <w:rPr>
          <w:rFonts w:cs="Arial"/>
          <w:szCs w:val="24"/>
          <w:lang w:eastAsia="en-GB"/>
        </w:rPr>
        <w:t xml:space="preserve"> there is a need for: </w:t>
      </w:r>
    </w:p>
    <w:p w:rsidR="00497EA3" w:rsidRDefault="00497EA3" w:rsidP="00D70A38">
      <w:pPr>
        <w:spacing w:line="276" w:lineRule="auto"/>
        <w:jc w:val="both"/>
        <w:rPr>
          <w:rFonts w:cs="Arial"/>
          <w:szCs w:val="24"/>
          <w:lang w:eastAsia="en-GB"/>
        </w:rPr>
      </w:pPr>
    </w:p>
    <w:p w:rsidR="00431B20" w:rsidRDefault="00497EA3" w:rsidP="00D70A38">
      <w:pPr>
        <w:pStyle w:val="ListParagraph"/>
        <w:numPr>
          <w:ilvl w:val="0"/>
          <w:numId w:val="23"/>
        </w:numPr>
        <w:spacing w:line="276" w:lineRule="auto"/>
        <w:jc w:val="both"/>
        <w:rPr>
          <w:rFonts w:cs="Arial"/>
          <w:szCs w:val="24"/>
          <w:lang w:eastAsia="en-GB"/>
        </w:rPr>
      </w:pPr>
      <w:r>
        <w:rPr>
          <w:rFonts w:cs="Arial"/>
          <w:szCs w:val="24"/>
          <w:lang w:eastAsia="en-GB"/>
        </w:rPr>
        <w:t>the further development of RIS</w:t>
      </w:r>
      <w:r w:rsidR="002C1752">
        <w:rPr>
          <w:rFonts w:cs="Arial"/>
          <w:szCs w:val="24"/>
          <w:lang w:eastAsia="en-GB"/>
        </w:rPr>
        <w:t>/RIO</w:t>
      </w:r>
      <w:r>
        <w:rPr>
          <w:rFonts w:cs="Arial"/>
          <w:szCs w:val="24"/>
          <w:lang w:eastAsia="en-GB"/>
        </w:rPr>
        <w:t xml:space="preserve"> </w:t>
      </w:r>
      <w:r w:rsidR="00431B20">
        <w:rPr>
          <w:rFonts w:cs="Arial"/>
          <w:szCs w:val="24"/>
          <w:lang w:eastAsia="en-GB"/>
        </w:rPr>
        <w:t>to support the wider public health system more fully</w:t>
      </w:r>
      <w:r w:rsidR="002C1752">
        <w:rPr>
          <w:rFonts w:cs="Arial"/>
          <w:szCs w:val="24"/>
          <w:lang w:eastAsia="en-GB"/>
        </w:rPr>
        <w:t>;</w:t>
      </w:r>
    </w:p>
    <w:p w:rsidR="002C1752" w:rsidRPr="002C1752" w:rsidRDefault="002C1752" w:rsidP="00D70A38">
      <w:pPr>
        <w:pStyle w:val="ListParagraph"/>
        <w:numPr>
          <w:ilvl w:val="0"/>
          <w:numId w:val="23"/>
        </w:numPr>
        <w:spacing w:line="276" w:lineRule="auto"/>
        <w:jc w:val="both"/>
        <w:rPr>
          <w:rFonts w:cs="Arial"/>
          <w:szCs w:val="24"/>
          <w:lang w:eastAsia="en-GB"/>
        </w:rPr>
      </w:pPr>
      <w:r>
        <w:rPr>
          <w:rFonts w:cs="Arial"/>
          <w:szCs w:val="24"/>
          <w:lang w:eastAsia="en-GB"/>
        </w:rPr>
        <w:t>the further development of KS to support the wider public health system more fully;</w:t>
      </w:r>
    </w:p>
    <w:p w:rsidR="00F6107D" w:rsidRPr="00D8760F" w:rsidRDefault="00F6107D" w:rsidP="00D70A38">
      <w:pPr>
        <w:pStyle w:val="ListParagraph"/>
        <w:numPr>
          <w:ilvl w:val="0"/>
          <w:numId w:val="23"/>
        </w:numPr>
        <w:spacing w:line="276" w:lineRule="auto"/>
        <w:jc w:val="both"/>
        <w:rPr>
          <w:rFonts w:cs="Arial"/>
          <w:szCs w:val="24"/>
          <w:lang w:eastAsia="en-GB"/>
        </w:rPr>
      </w:pPr>
      <w:r w:rsidRPr="00D8760F">
        <w:rPr>
          <w:rFonts w:cs="Arial"/>
          <w:szCs w:val="24"/>
          <w:lang w:eastAsia="en-GB"/>
        </w:rPr>
        <w:t xml:space="preserve">developing the research and knowledge capabilities of the public health workforce; </w:t>
      </w:r>
    </w:p>
    <w:p w:rsidR="00D8760F" w:rsidRDefault="00F6107D" w:rsidP="00D70A38">
      <w:pPr>
        <w:pStyle w:val="ListParagraph"/>
        <w:numPr>
          <w:ilvl w:val="0"/>
          <w:numId w:val="23"/>
        </w:numPr>
        <w:spacing w:line="276" w:lineRule="auto"/>
        <w:jc w:val="both"/>
        <w:rPr>
          <w:rFonts w:cs="Arial"/>
          <w:szCs w:val="24"/>
          <w:lang w:eastAsia="en-GB"/>
        </w:rPr>
      </w:pPr>
      <w:r>
        <w:rPr>
          <w:rFonts w:cs="Arial"/>
          <w:szCs w:val="24"/>
          <w:lang w:eastAsia="en-GB"/>
        </w:rPr>
        <w:t>exerting strategic influence for public health research, innovation and applied evidence</w:t>
      </w:r>
      <w:r w:rsidR="0083322A">
        <w:rPr>
          <w:rFonts w:cs="Arial"/>
          <w:szCs w:val="24"/>
          <w:lang w:eastAsia="en-GB"/>
        </w:rPr>
        <w:t>;</w:t>
      </w:r>
      <w:r w:rsidR="00D8760F">
        <w:rPr>
          <w:rFonts w:cs="Arial"/>
          <w:szCs w:val="24"/>
          <w:lang w:eastAsia="en-GB"/>
        </w:rPr>
        <w:t xml:space="preserve"> </w:t>
      </w:r>
    </w:p>
    <w:p w:rsidR="0083322A" w:rsidRDefault="0083322A" w:rsidP="00D70A38">
      <w:pPr>
        <w:pStyle w:val="ListParagraph"/>
        <w:numPr>
          <w:ilvl w:val="0"/>
          <w:numId w:val="23"/>
        </w:numPr>
        <w:spacing w:line="276" w:lineRule="auto"/>
        <w:jc w:val="both"/>
        <w:rPr>
          <w:rFonts w:cs="Arial"/>
          <w:szCs w:val="24"/>
          <w:lang w:eastAsia="en-GB"/>
        </w:rPr>
      </w:pPr>
      <w:r>
        <w:rPr>
          <w:rFonts w:cs="Arial"/>
          <w:szCs w:val="24"/>
          <w:lang w:eastAsia="en-GB"/>
        </w:rPr>
        <w:t xml:space="preserve">developing and implementing the digital delivery platforms for PHS in research and innovation and knowledge services; and    </w:t>
      </w:r>
    </w:p>
    <w:p w:rsidR="00332407" w:rsidRDefault="0083322A" w:rsidP="00D70A38">
      <w:pPr>
        <w:pStyle w:val="ListParagraph"/>
        <w:numPr>
          <w:ilvl w:val="0"/>
          <w:numId w:val="23"/>
        </w:numPr>
        <w:spacing w:line="276" w:lineRule="auto"/>
        <w:jc w:val="both"/>
        <w:rPr>
          <w:rFonts w:cs="Arial"/>
          <w:szCs w:val="24"/>
          <w:lang w:eastAsia="en-GB"/>
        </w:rPr>
      </w:pPr>
      <w:proofErr w:type="gramStart"/>
      <w:r>
        <w:rPr>
          <w:rFonts w:cs="Arial"/>
          <w:szCs w:val="24"/>
          <w:lang w:eastAsia="en-GB"/>
        </w:rPr>
        <w:t>implementing</w:t>
      </w:r>
      <w:proofErr w:type="gramEnd"/>
      <w:r w:rsidR="00D70A38">
        <w:rPr>
          <w:rFonts w:cs="Arial"/>
          <w:szCs w:val="24"/>
          <w:lang w:eastAsia="en-GB"/>
        </w:rPr>
        <w:t xml:space="preserve"> </w:t>
      </w:r>
      <w:r w:rsidR="007C3C85">
        <w:rPr>
          <w:rFonts w:cs="Arial"/>
          <w:szCs w:val="24"/>
          <w:lang w:eastAsia="en-GB"/>
        </w:rPr>
        <w:t>SPHERIA</w:t>
      </w:r>
      <w:r>
        <w:rPr>
          <w:rFonts w:cs="Arial"/>
          <w:szCs w:val="24"/>
          <w:lang w:eastAsia="en-GB"/>
        </w:rPr>
        <w:t xml:space="preserve">. </w:t>
      </w:r>
      <w:r w:rsidR="00332407">
        <w:rPr>
          <w:rFonts w:cs="Arial"/>
          <w:szCs w:val="24"/>
          <w:lang w:eastAsia="en-GB"/>
        </w:rPr>
        <w:t xml:space="preserve"> </w:t>
      </w:r>
    </w:p>
    <w:p w:rsidR="003F128E" w:rsidRDefault="003F128E" w:rsidP="00D70A38">
      <w:pPr>
        <w:spacing w:line="276" w:lineRule="auto"/>
        <w:jc w:val="both"/>
        <w:rPr>
          <w:rFonts w:cs="Arial"/>
          <w:szCs w:val="24"/>
          <w:lang w:eastAsia="en-GB"/>
        </w:rPr>
      </w:pPr>
    </w:p>
    <w:p w:rsidR="003F128E" w:rsidRPr="00F2542E" w:rsidRDefault="003F128E" w:rsidP="00D70A38">
      <w:pPr>
        <w:pStyle w:val="Bhead"/>
        <w:jc w:val="both"/>
      </w:pPr>
      <w:bookmarkStart w:id="16" w:name="_Toc4668684"/>
      <w:r>
        <w:t>6.1</w:t>
      </w:r>
      <w:r w:rsidRPr="00F2542E">
        <w:tab/>
      </w:r>
      <w:r w:rsidRPr="003F128E">
        <w:t>Developing the Research and Innovation Service in PHS</w:t>
      </w:r>
      <w:bookmarkEnd w:id="16"/>
    </w:p>
    <w:p w:rsidR="00D14688" w:rsidRDefault="00F6107D" w:rsidP="00D70A38">
      <w:pPr>
        <w:spacing w:line="276" w:lineRule="auto"/>
        <w:jc w:val="both"/>
        <w:rPr>
          <w:rFonts w:cs="Arial"/>
          <w:szCs w:val="24"/>
          <w:lang w:eastAsia="en-GB"/>
        </w:rPr>
      </w:pPr>
      <w:r>
        <w:rPr>
          <w:rFonts w:cs="Arial"/>
          <w:szCs w:val="24"/>
          <w:lang w:eastAsia="en-GB"/>
        </w:rPr>
        <w:t xml:space="preserve">As noted above (see section </w:t>
      </w:r>
      <w:r w:rsidR="0083322A">
        <w:rPr>
          <w:rFonts w:cs="Arial"/>
          <w:szCs w:val="24"/>
          <w:lang w:eastAsia="en-GB"/>
        </w:rPr>
        <w:t>5</w:t>
      </w:r>
      <w:r>
        <w:rPr>
          <w:rFonts w:cs="Arial"/>
          <w:szCs w:val="24"/>
          <w:lang w:eastAsia="en-GB"/>
        </w:rPr>
        <w:t>.1), it is not expected that the RIS and its RIO will be able to provide the full range of services</w:t>
      </w:r>
      <w:r w:rsidR="00D14688">
        <w:rPr>
          <w:rFonts w:cs="Arial"/>
          <w:szCs w:val="24"/>
          <w:lang w:eastAsia="en-GB"/>
        </w:rPr>
        <w:t xml:space="preserve"> necessary to achieve the ambitious stakeholder vision for leadership in research and innovation. </w:t>
      </w:r>
    </w:p>
    <w:p w:rsidR="00D14688" w:rsidRDefault="00D14688" w:rsidP="00D70A38">
      <w:pPr>
        <w:spacing w:line="276" w:lineRule="auto"/>
        <w:jc w:val="both"/>
        <w:rPr>
          <w:rFonts w:cs="Arial"/>
          <w:szCs w:val="24"/>
          <w:lang w:eastAsia="en-GB"/>
        </w:rPr>
      </w:pPr>
    </w:p>
    <w:p w:rsidR="00D14688" w:rsidRDefault="00D14688" w:rsidP="00D70A38">
      <w:pPr>
        <w:spacing w:line="276" w:lineRule="auto"/>
        <w:jc w:val="both"/>
        <w:rPr>
          <w:rFonts w:cs="Arial"/>
          <w:szCs w:val="24"/>
          <w:lang w:eastAsia="en-GB"/>
        </w:rPr>
      </w:pPr>
      <w:r>
        <w:rPr>
          <w:rFonts w:cs="Arial"/>
          <w:szCs w:val="24"/>
          <w:lang w:eastAsia="en-GB"/>
        </w:rPr>
        <w:t xml:space="preserve">To achieve this vision, the SLWG had already identified that the RIS (and the RIO which supports it) should be a key function of PHS and </w:t>
      </w:r>
      <w:r w:rsidR="00532883">
        <w:rPr>
          <w:rFonts w:cs="Arial"/>
          <w:szCs w:val="24"/>
          <w:lang w:eastAsia="en-GB"/>
        </w:rPr>
        <w:t>needs to</w:t>
      </w:r>
      <w:r w:rsidR="0083322A">
        <w:rPr>
          <w:rFonts w:cs="Arial"/>
          <w:szCs w:val="24"/>
          <w:lang w:eastAsia="en-GB"/>
        </w:rPr>
        <w:t xml:space="preserve"> be led by a Director at the </w:t>
      </w:r>
      <w:r>
        <w:rPr>
          <w:rFonts w:cs="Arial"/>
          <w:szCs w:val="24"/>
          <w:lang w:eastAsia="en-GB"/>
        </w:rPr>
        <w:t xml:space="preserve">PHS Board </w:t>
      </w:r>
      <w:r w:rsidR="0083322A">
        <w:rPr>
          <w:rFonts w:cs="Arial"/>
          <w:szCs w:val="24"/>
          <w:lang w:eastAsia="en-GB"/>
        </w:rPr>
        <w:t xml:space="preserve">and </w:t>
      </w:r>
      <w:r w:rsidR="007203ED">
        <w:rPr>
          <w:rFonts w:cs="Arial"/>
          <w:szCs w:val="24"/>
          <w:lang w:eastAsia="en-GB"/>
        </w:rPr>
        <w:t xml:space="preserve">made </w:t>
      </w:r>
      <w:r>
        <w:rPr>
          <w:rFonts w:cs="Arial"/>
          <w:szCs w:val="24"/>
          <w:lang w:eastAsia="en-GB"/>
        </w:rPr>
        <w:t>accountab</w:t>
      </w:r>
      <w:r w:rsidR="007203ED">
        <w:rPr>
          <w:rFonts w:cs="Arial"/>
          <w:szCs w:val="24"/>
          <w:lang w:eastAsia="en-GB"/>
        </w:rPr>
        <w:t>le</w:t>
      </w:r>
      <w:r>
        <w:rPr>
          <w:rFonts w:cs="Arial"/>
          <w:szCs w:val="24"/>
          <w:lang w:eastAsia="en-GB"/>
        </w:rPr>
        <w:t xml:space="preserve"> </w:t>
      </w:r>
      <w:r w:rsidR="0083322A">
        <w:rPr>
          <w:rFonts w:cs="Arial"/>
          <w:szCs w:val="24"/>
          <w:lang w:eastAsia="en-GB"/>
        </w:rPr>
        <w:t xml:space="preserve">to them for the delivery of </w:t>
      </w:r>
      <w:r w:rsidR="007C3C85">
        <w:rPr>
          <w:rFonts w:cs="Arial"/>
          <w:szCs w:val="24"/>
          <w:lang w:eastAsia="en-GB"/>
        </w:rPr>
        <w:t>SPHERIA</w:t>
      </w:r>
      <w:r w:rsidR="0083322A">
        <w:rPr>
          <w:rFonts w:cs="Arial"/>
          <w:szCs w:val="24"/>
          <w:lang w:eastAsia="en-GB"/>
        </w:rPr>
        <w:t xml:space="preserve"> and its supporting services. </w:t>
      </w:r>
    </w:p>
    <w:p w:rsidR="00D14688" w:rsidRDefault="00D14688" w:rsidP="00D70A38">
      <w:pPr>
        <w:spacing w:line="276" w:lineRule="auto"/>
        <w:jc w:val="both"/>
        <w:rPr>
          <w:rFonts w:cs="Arial"/>
          <w:szCs w:val="24"/>
          <w:lang w:eastAsia="en-GB"/>
        </w:rPr>
      </w:pPr>
    </w:p>
    <w:p w:rsidR="00D14688" w:rsidRDefault="00D14688" w:rsidP="00D70A38">
      <w:pPr>
        <w:spacing w:line="276" w:lineRule="auto"/>
        <w:jc w:val="both"/>
        <w:rPr>
          <w:rFonts w:cs="Arial"/>
          <w:szCs w:val="24"/>
          <w:lang w:eastAsia="en-GB"/>
        </w:rPr>
      </w:pPr>
      <w:r>
        <w:rPr>
          <w:rFonts w:cs="Arial"/>
          <w:szCs w:val="24"/>
          <w:lang w:eastAsia="en-GB"/>
        </w:rPr>
        <w:t>The Director and the RIS sh</w:t>
      </w:r>
      <w:r w:rsidR="00532883">
        <w:rPr>
          <w:rFonts w:cs="Arial"/>
          <w:szCs w:val="24"/>
          <w:lang w:eastAsia="en-GB"/>
        </w:rPr>
        <w:t>all be tasked with creating a plan that identifies the</w:t>
      </w:r>
      <w:r>
        <w:rPr>
          <w:rFonts w:cs="Arial"/>
          <w:szCs w:val="24"/>
          <w:lang w:eastAsia="en-GB"/>
        </w:rPr>
        <w:t xml:space="preserve"> ways in which PHS will: </w:t>
      </w:r>
    </w:p>
    <w:p w:rsidR="00D14688" w:rsidRDefault="00D14688" w:rsidP="00D70A38">
      <w:pPr>
        <w:spacing w:line="276" w:lineRule="auto"/>
        <w:jc w:val="both"/>
        <w:rPr>
          <w:rFonts w:cs="Arial"/>
          <w:szCs w:val="24"/>
          <w:lang w:eastAsia="en-GB"/>
        </w:rPr>
      </w:pPr>
    </w:p>
    <w:p w:rsidR="00D14688" w:rsidRPr="00D14688" w:rsidRDefault="00D14688" w:rsidP="00D70A38">
      <w:pPr>
        <w:pStyle w:val="ListParagraph"/>
        <w:numPr>
          <w:ilvl w:val="0"/>
          <w:numId w:val="25"/>
        </w:numPr>
        <w:spacing w:line="276" w:lineRule="auto"/>
        <w:jc w:val="both"/>
        <w:rPr>
          <w:rFonts w:cs="Arial"/>
          <w:szCs w:val="24"/>
          <w:lang w:eastAsia="en-GB"/>
        </w:rPr>
      </w:pPr>
      <w:proofErr w:type="gramStart"/>
      <w:r w:rsidRPr="00D14688">
        <w:rPr>
          <w:rFonts w:cs="Arial"/>
          <w:szCs w:val="24"/>
          <w:lang w:eastAsia="en-GB"/>
        </w:rPr>
        <w:t>develop</w:t>
      </w:r>
      <w:proofErr w:type="gramEnd"/>
      <w:r>
        <w:rPr>
          <w:rFonts w:cs="Arial"/>
          <w:szCs w:val="24"/>
          <w:lang w:eastAsia="en-GB"/>
        </w:rPr>
        <w:t xml:space="preserve"> </w:t>
      </w:r>
      <w:r w:rsidRPr="00D14688">
        <w:rPr>
          <w:rFonts w:cs="Arial"/>
          <w:b/>
          <w:i/>
          <w:szCs w:val="24"/>
          <w:lang w:eastAsia="en-GB"/>
        </w:rPr>
        <w:t>PHS as a research and innovation organisation</w:t>
      </w:r>
      <w:r w:rsidRPr="00D14688">
        <w:rPr>
          <w:rFonts w:cs="Arial"/>
          <w:szCs w:val="24"/>
          <w:lang w:eastAsia="en-GB"/>
        </w:rPr>
        <w:t xml:space="preserve"> – PHS </w:t>
      </w:r>
      <w:r>
        <w:rPr>
          <w:rFonts w:cs="Arial"/>
          <w:szCs w:val="24"/>
          <w:lang w:eastAsia="en-GB"/>
        </w:rPr>
        <w:t>i</w:t>
      </w:r>
      <w:r w:rsidRPr="00D14688">
        <w:rPr>
          <w:rFonts w:cs="Arial"/>
          <w:szCs w:val="24"/>
          <w:lang w:eastAsia="en-GB"/>
        </w:rPr>
        <w:t>s</w:t>
      </w:r>
      <w:r>
        <w:rPr>
          <w:rFonts w:cs="Arial"/>
          <w:szCs w:val="24"/>
          <w:lang w:eastAsia="en-GB"/>
        </w:rPr>
        <w:t xml:space="preserve"> expected by its stakeholders to be an organisation that is active in research. Such activities should encompass</w:t>
      </w:r>
      <w:r w:rsidR="00D072D7">
        <w:rPr>
          <w:rFonts w:cs="Arial"/>
          <w:szCs w:val="24"/>
          <w:lang w:eastAsia="en-GB"/>
        </w:rPr>
        <w:t>,</w:t>
      </w:r>
      <w:r w:rsidR="00BF561C">
        <w:rPr>
          <w:rFonts w:cs="Arial"/>
          <w:szCs w:val="24"/>
          <w:lang w:eastAsia="en-GB"/>
        </w:rPr>
        <w:t xml:space="preserve"> </w:t>
      </w:r>
      <w:r>
        <w:rPr>
          <w:rFonts w:cs="Arial"/>
          <w:szCs w:val="24"/>
          <w:lang w:eastAsia="en-GB"/>
        </w:rPr>
        <w:t>but not be limited to</w:t>
      </w:r>
      <w:r w:rsidR="00D072D7">
        <w:rPr>
          <w:rFonts w:cs="Arial"/>
          <w:szCs w:val="24"/>
          <w:lang w:eastAsia="en-GB"/>
        </w:rPr>
        <w:t>,</w:t>
      </w:r>
      <w:r>
        <w:rPr>
          <w:rFonts w:cs="Arial"/>
          <w:szCs w:val="24"/>
          <w:lang w:eastAsia="en-GB"/>
        </w:rPr>
        <w:t xml:space="preserve"> the national </w:t>
      </w:r>
      <w:r w:rsidRPr="00D14688">
        <w:rPr>
          <w:rFonts w:cs="Arial"/>
          <w:szCs w:val="24"/>
          <w:lang w:eastAsia="en-GB"/>
        </w:rPr>
        <w:t>public health priorities</w:t>
      </w:r>
      <w:r w:rsidR="00886E75">
        <w:rPr>
          <w:rFonts w:cs="Arial"/>
          <w:szCs w:val="24"/>
          <w:lang w:eastAsia="en-GB"/>
        </w:rPr>
        <w:t xml:space="preserve"> and the WHO essential public health research operations; </w:t>
      </w:r>
    </w:p>
    <w:p w:rsidR="00D14688" w:rsidRDefault="00D14688" w:rsidP="00D70A38">
      <w:pPr>
        <w:pStyle w:val="ListParagraph"/>
        <w:numPr>
          <w:ilvl w:val="0"/>
          <w:numId w:val="24"/>
        </w:numPr>
        <w:spacing w:line="276" w:lineRule="auto"/>
        <w:jc w:val="both"/>
        <w:rPr>
          <w:rFonts w:cs="Arial"/>
          <w:szCs w:val="24"/>
          <w:lang w:eastAsia="en-GB"/>
        </w:rPr>
      </w:pPr>
      <w:r w:rsidRPr="00D14688">
        <w:rPr>
          <w:rFonts w:cs="Arial"/>
          <w:szCs w:val="24"/>
          <w:lang w:eastAsia="en-GB"/>
        </w:rPr>
        <w:t>c</w:t>
      </w:r>
      <w:r>
        <w:rPr>
          <w:rFonts w:cs="Arial"/>
          <w:szCs w:val="24"/>
          <w:lang w:eastAsia="en-GB"/>
        </w:rPr>
        <w:t>reate</w:t>
      </w:r>
      <w:r w:rsidRPr="00D14688">
        <w:rPr>
          <w:rFonts w:cs="Arial"/>
          <w:szCs w:val="24"/>
          <w:lang w:eastAsia="en-GB"/>
        </w:rPr>
        <w:t xml:space="preserve"> a </w:t>
      </w:r>
      <w:r w:rsidRPr="00D14688">
        <w:rPr>
          <w:rFonts w:cs="Arial"/>
          <w:b/>
          <w:i/>
          <w:szCs w:val="24"/>
          <w:lang w:eastAsia="en-GB"/>
        </w:rPr>
        <w:t>PHS Research and Innovation Strategic Action Plan</w:t>
      </w:r>
      <w:r w:rsidRPr="00D14688">
        <w:rPr>
          <w:rFonts w:cs="Arial"/>
          <w:szCs w:val="24"/>
          <w:lang w:eastAsia="en-GB"/>
        </w:rPr>
        <w:t>, extending the work of former PHI (I</w:t>
      </w:r>
      <w:r w:rsidR="001A36B6">
        <w:rPr>
          <w:rFonts w:cs="Arial"/>
          <w:szCs w:val="24"/>
          <w:lang w:eastAsia="en-GB"/>
        </w:rPr>
        <w:t xml:space="preserve">nformation and </w:t>
      </w:r>
      <w:r w:rsidRPr="00D14688">
        <w:rPr>
          <w:rFonts w:cs="Arial"/>
          <w:szCs w:val="24"/>
          <w:lang w:eastAsia="en-GB"/>
        </w:rPr>
        <w:t>S</w:t>
      </w:r>
      <w:r w:rsidR="00410882">
        <w:rPr>
          <w:rFonts w:cs="Arial"/>
          <w:szCs w:val="24"/>
          <w:lang w:eastAsia="en-GB"/>
        </w:rPr>
        <w:t>ervices</w:t>
      </w:r>
      <w:r w:rsidR="001A36B6">
        <w:rPr>
          <w:rFonts w:cs="Arial"/>
          <w:szCs w:val="24"/>
          <w:lang w:eastAsia="en-GB"/>
        </w:rPr>
        <w:t xml:space="preserve"> </w:t>
      </w:r>
      <w:r w:rsidRPr="00D14688">
        <w:rPr>
          <w:rFonts w:cs="Arial"/>
          <w:szCs w:val="24"/>
          <w:lang w:eastAsia="en-GB"/>
        </w:rPr>
        <w:t>D</w:t>
      </w:r>
      <w:r w:rsidR="001A36B6">
        <w:rPr>
          <w:rFonts w:cs="Arial"/>
          <w:szCs w:val="24"/>
          <w:lang w:eastAsia="en-GB"/>
        </w:rPr>
        <w:t>ivision</w:t>
      </w:r>
      <w:r w:rsidRPr="00D14688">
        <w:rPr>
          <w:rFonts w:cs="Arial"/>
          <w:szCs w:val="24"/>
          <w:lang w:eastAsia="en-GB"/>
        </w:rPr>
        <w:t xml:space="preserve"> and H</w:t>
      </w:r>
      <w:r w:rsidR="001A36B6">
        <w:rPr>
          <w:rFonts w:cs="Arial"/>
          <w:szCs w:val="24"/>
          <w:lang w:eastAsia="en-GB"/>
        </w:rPr>
        <w:t xml:space="preserve">ealth </w:t>
      </w:r>
      <w:r w:rsidR="001A36B6" w:rsidRPr="00D14688">
        <w:rPr>
          <w:rFonts w:cs="Arial"/>
          <w:szCs w:val="24"/>
          <w:lang w:eastAsia="en-GB"/>
        </w:rPr>
        <w:t>P</w:t>
      </w:r>
      <w:r w:rsidR="001A36B6">
        <w:rPr>
          <w:rFonts w:cs="Arial"/>
          <w:szCs w:val="24"/>
          <w:lang w:eastAsia="en-GB"/>
        </w:rPr>
        <w:t xml:space="preserve">rotection </w:t>
      </w:r>
      <w:r w:rsidRPr="00D14688">
        <w:rPr>
          <w:rFonts w:cs="Arial"/>
          <w:szCs w:val="24"/>
          <w:lang w:eastAsia="en-GB"/>
        </w:rPr>
        <w:t>S</w:t>
      </w:r>
      <w:r w:rsidR="001A36B6">
        <w:rPr>
          <w:rFonts w:cs="Arial"/>
          <w:szCs w:val="24"/>
          <w:lang w:eastAsia="en-GB"/>
        </w:rPr>
        <w:t>cotland</w:t>
      </w:r>
      <w:r w:rsidRPr="00D14688">
        <w:rPr>
          <w:rFonts w:cs="Arial"/>
          <w:szCs w:val="24"/>
          <w:lang w:eastAsia="en-GB"/>
        </w:rPr>
        <w:t>) and HS research and innovation activities and developing visible PHS leadership</w:t>
      </w:r>
      <w:r>
        <w:rPr>
          <w:rFonts w:cs="Arial"/>
          <w:szCs w:val="24"/>
          <w:lang w:eastAsia="en-GB"/>
        </w:rPr>
        <w:t xml:space="preserve">, </w:t>
      </w:r>
      <w:r w:rsidRPr="0039609F">
        <w:rPr>
          <w:rFonts w:cs="Arial"/>
          <w:b/>
          <w:i/>
          <w:szCs w:val="24"/>
          <w:lang w:eastAsia="en-GB"/>
        </w:rPr>
        <w:t>building collaborations and partnerships</w:t>
      </w:r>
      <w:r w:rsidRPr="00D14688">
        <w:rPr>
          <w:rFonts w:cs="Arial"/>
          <w:szCs w:val="24"/>
          <w:lang w:eastAsia="en-GB"/>
        </w:rPr>
        <w:t xml:space="preserve"> with key stakeholders including</w:t>
      </w:r>
      <w:r w:rsidR="0039609F">
        <w:rPr>
          <w:rFonts w:cs="Arial"/>
          <w:szCs w:val="24"/>
          <w:lang w:eastAsia="en-GB"/>
        </w:rPr>
        <w:t>:</w:t>
      </w:r>
      <w:r w:rsidRPr="00D14688">
        <w:rPr>
          <w:rFonts w:cs="Arial"/>
          <w:szCs w:val="24"/>
          <w:lang w:eastAsia="en-GB"/>
        </w:rPr>
        <w:t xml:space="preserve"> academia, the NHS</w:t>
      </w:r>
      <w:r w:rsidR="0039609F">
        <w:rPr>
          <w:rFonts w:cs="Arial"/>
          <w:szCs w:val="24"/>
          <w:lang w:eastAsia="en-GB"/>
        </w:rPr>
        <w:t xml:space="preserve">; local authorities; the third sector; </w:t>
      </w:r>
      <w:r w:rsidRPr="00D14688">
        <w:rPr>
          <w:rFonts w:cs="Arial"/>
          <w:szCs w:val="24"/>
          <w:lang w:eastAsia="en-GB"/>
        </w:rPr>
        <w:t xml:space="preserve"> Scottish Government (</w:t>
      </w:r>
      <w:r w:rsidR="0039609F">
        <w:rPr>
          <w:rFonts w:cs="Arial"/>
          <w:szCs w:val="24"/>
          <w:lang w:eastAsia="en-GB"/>
        </w:rPr>
        <w:t>inc</w:t>
      </w:r>
      <w:r w:rsidR="00082F5D">
        <w:rPr>
          <w:rFonts w:cs="Arial"/>
          <w:szCs w:val="24"/>
          <w:lang w:eastAsia="en-GB"/>
        </w:rPr>
        <w:t xml:space="preserve">luding </w:t>
      </w:r>
      <w:r w:rsidRPr="00D14688">
        <w:rPr>
          <w:rFonts w:cs="Arial"/>
          <w:szCs w:val="24"/>
          <w:lang w:eastAsia="en-GB"/>
        </w:rPr>
        <w:t>Chief Scientist Office)</w:t>
      </w:r>
      <w:r w:rsidR="0039609F">
        <w:rPr>
          <w:rFonts w:cs="Arial"/>
          <w:szCs w:val="24"/>
          <w:lang w:eastAsia="en-GB"/>
        </w:rPr>
        <w:t>;</w:t>
      </w:r>
      <w:r w:rsidRPr="00D14688">
        <w:rPr>
          <w:rFonts w:cs="Arial"/>
          <w:szCs w:val="24"/>
          <w:lang w:eastAsia="en-GB"/>
        </w:rPr>
        <w:t xml:space="preserve"> </w:t>
      </w:r>
      <w:r w:rsidR="002A0978">
        <w:rPr>
          <w:rFonts w:cs="Arial"/>
          <w:szCs w:val="24"/>
          <w:lang w:eastAsia="en-GB"/>
        </w:rPr>
        <w:t xml:space="preserve">health research funders; </w:t>
      </w:r>
      <w:r w:rsidRPr="00D14688">
        <w:rPr>
          <w:rFonts w:cs="Arial"/>
          <w:szCs w:val="24"/>
          <w:lang w:eastAsia="en-GB"/>
        </w:rPr>
        <w:t>and industry</w:t>
      </w:r>
      <w:r w:rsidR="0039609F">
        <w:rPr>
          <w:rFonts w:cs="Arial"/>
          <w:szCs w:val="24"/>
          <w:lang w:eastAsia="en-GB"/>
        </w:rPr>
        <w:t xml:space="preserve"> across </w:t>
      </w:r>
      <w:r w:rsidRPr="00D14688">
        <w:rPr>
          <w:rFonts w:cs="Arial"/>
          <w:szCs w:val="24"/>
          <w:lang w:eastAsia="en-GB"/>
        </w:rPr>
        <w:t>the UK and internationally</w:t>
      </w:r>
      <w:r>
        <w:rPr>
          <w:rFonts w:cs="Arial"/>
          <w:szCs w:val="24"/>
          <w:lang w:eastAsia="en-GB"/>
        </w:rPr>
        <w:t>;</w:t>
      </w:r>
    </w:p>
    <w:p w:rsidR="00D14688" w:rsidRDefault="00D14688" w:rsidP="00D70A38">
      <w:pPr>
        <w:pStyle w:val="ListParagraph"/>
        <w:numPr>
          <w:ilvl w:val="0"/>
          <w:numId w:val="24"/>
        </w:numPr>
        <w:spacing w:line="276" w:lineRule="auto"/>
        <w:jc w:val="both"/>
        <w:rPr>
          <w:rFonts w:cs="Arial"/>
          <w:szCs w:val="24"/>
          <w:lang w:eastAsia="en-GB"/>
        </w:rPr>
      </w:pPr>
      <w:r>
        <w:rPr>
          <w:rFonts w:cs="Arial"/>
          <w:szCs w:val="24"/>
          <w:lang w:eastAsia="en-GB"/>
        </w:rPr>
        <w:lastRenderedPageBreak/>
        <w:t xml:space="preserve">develop approaches to </w:t>
      </w:r>
      <w:r w:rsidRPr="0039609F">
        <w:rPr>
          <w:rFonts w:cs="Arial"/>
          <w:b/>
          <w:i/>
          <w:szCs w:val="24"/>
          <w:lang w:eastAsia="en-GB"/>
        </w:rPr>
        <w:t>engaging the public in public health research</w:t>
      </w:r>
      <w:r>
        <w:rPr>
          <w:rFonts w:cs="Arial"/>
          <w:szCs w:val="24"/>
          <w:lang w:eastAsia="en-GB"/>
        </w:rPr>
        <w:t xml:space="preserve"> and encouraging the public understanding of public health; </w:t>
      </w:r>
    </w:p>
    <w:p w:rsidR="00D14688" w:rsidRDefault="00D14688" w:rsidP="00D70A38">
      <w:pPr>
        <w:pStyle w:val="ListParagraph"/>
        <w:numPr>
          <w:ilvl w:val="0"/>
          <w:numId w:val="24"/>
        </w:numPr>
        <w:spacing w:line="276" w:lineRule="auto"/>
        <w:jc w:val="both"/>
        <w:rPr>
          <w:rFonts w:cs="Arial"/>
          <w:szCs w:val="24"/>
          <w:lang w:eastAsia="en-GB"/>
        </w:rPr>
      </w:pPr>
      <w:r w:rsidRPr="0039609F">
        <w:rPr>
          <w:rFonts w:cs="Arial"/>
          <w:b/>
          <w:i/>
          <w:szCs w:val="24"/>
          <w:lang w:eastAsia="en-GB"/>
        </w:rPr>
        <w:t>enhance the work of the RIO</w:t>
      </w:r>
      <w:r>
        <w:rPr>
          <w:rFonts w:cs="Arial"/>
          <w:szCs w:val="24"/>
          <w:lang w:eastAsia="en-GB"/>
        </w:rPr>
        <w:t xml:space="preserve"> to:</w:t>
      </w:r>
    </w:p>
    <w:p w:rsidR="00D14688" w:rsidRDefault="00D14688" w:rsidP="00D70A38">
      <w:pPr>
        <w:pStyle w:val="ListParagraph"/>
        <w:numPr>
          <w:ilvl w:val="1"/>
          <w:numId w:val="24"/>
        </w:numPr>
        <w:spacing w:line="276" w:lineRule="auto"/>
        <w:jc w:val="both"/>
        <w:rPr>
          <w:rFonts w:cs="Arial"/>
          <w:szCs w:val="24"/>
          <w:lang w:eastAsia="en-GB"/>
        </w:rPr>
      </w:pPr>
      <w:r>
        <w:rPr>
          <w:rFonts w:cs="Arial"/>
          <w:szCs w:val="24"/>
          <w:lang w:eastAsia="en-GB"/>
        </w:rPr>
        <w:t xml:space="preserve">support research and innovation (R&amp;I) activities within PHS; </w:t>
      </w:r>
    </w:p>
    <w:p w:rsidR="00D14688" w:rsidRDefault="00D14688" w:rsidP="00D70A38">
      <w:pPr>
        <w:pStyle w:val="ListParagraph"/>
        <w:numPr>
          <w:ilvl w:val="1"/>
          <w:numId w:val="24"/>
        </w:numPr>
        <w:spacing w:line="276" w:lineRule="auto"/>
        <w:jc w:val="both"/>
        <w:rPr>
          <w:rFonts w:cs="Arial"/>
          <w:szCs w:val="24"/>
          <w:lang w:eastAsia="en-GB"/>
        </w:rPr>
      </w:pPr>
      <w:r>
        <w:rPr>
          <w:rFonts w:cs="Arial"/>
          <w:szCs w:val="24"/>
          <w:lang w:eastAsia="en-GB"/>
        </w:rPr>
        <w:t xml:space="preserve">widen project monitoring and </w:t>
      </w:r>
      <w:r w:rsidR="007C15AF">
        <w:rPr>
          <w:rFonts w:cs="Arial"/>
          <w:szCs w:val="24"/>
          <w:lang w:eastAsia="en-GB"/>
        </w:rPr>
        <w:t xml:space="preserve">research </w:t>
      </w:r>
      <w:r>
        <w:rPr>
          <w:rFonts w:cs="Arial"/>
          <w:szCs w:val="24"/>
          <w:lang w:eastAsia="en-GB"/>
        </w:rPr>
        <w:t xml:space="preserve">governance </w:t>
      </w:r>
      <w:r w:rsidR="007C15AF">
        <w:rPr>
          <w:rFonts w:cs="Arial"/>
          <w:szCs w:val="24"/>
          <w:lang w:eastAsia="en-GB"/>
        </w:rPr>
        <w:t>for</w:t>
      </w:r>
      <w:r>
        <w:rPr>
          <w:rFonts w:cs="Arial"/>
          <w:szCs w:val="24"/>
          <w:lang w:eastAsia="en-GB"/>
        </w:rPr>
        <w:t xml:space="preserve"> R&amp;I activities;</w:t>
      </w:r>
    </w:p>
    <w:p w:rsidR="00D14688" w:rsidRPr="00D14688" w:rsidRDefault="00D14688" w:rsidP="00D70A38">
      <w:pPr>
        <w:pStyle w:val="ListParagraph"/>
        <w:numPr>
          <w:ilvl w:val="1"/>
          <w:numId w:val="24"/>
        </w:numPr>
        <w:spacing w:line="276" w:lineRule="auto"/>
        <w:jc w:val="both"/>
        <w:rPr>
          <w:rFonts w:cs="Arial"/>
          <w:szCs w:val="24"/>
          <w:lang w:eastAsia="en-GB"/>
        </w:rPr>
      </w:pPr>
      <w:r>
        <w:rPr>
          <w:rFonts w:cs="Arial"/>
          <w:szCs w:val="24"/>
          <w:lang w:eastAsia="en-GB"/>
        </w:rPr>
        <w:t>assess the impact of R&amp;I activities by PHS and of its staff working in R&amp;I collaborations;</w:t>
      </w:r>
    </w:p>
    <w:p w:rsidR="00D14688" w:rsidRDefault="00D14688" w:rsidP="00D70A38">
      <w:pPr>
        <w:pStyle w:val="ListParagraph"/>
        <w:numPr>
          <w:ilvl w:val="1"/>
          <w:numId w:val="24"/>
        </w:numPr>
        <w:spacing w:line="276" w:lineRule="auto"/>
        <w:jc w:val="both"/>
        <w:rPr>
          <w:rFonts w:cs="Arial"/>
          <w:szCs w:val="24"/>
          <w:lang w:eastAsia="en-GB"/>
        </w:rPr>
      </w:pPr>
      <w:r w:rsidRPr="0039609F">
        <w:rPr>
          <w:rFonts w:cs="Arial"/>
          <w:szCs w:val="24"/>
          <w:lang w:eastAsia="en-GB"/>
        </w:rPr>
        <w:t xml:space="preserve">support </w:t>
      </w:r>
      <w:r w:rsidR="007C3C85">
        <w:rPr>
          <w:rFonts w:cs="Arial"/>
          <w:szCs w:val="24"/>
          <w:lang w:eastAsia="en-GB"/>
        </w:rPr>
        <w:t>SPHERIA</w:t>
      </w:r>
      <w:r w:rsidR="007C15AF" w:rsidRPr="0039609F">
        <w:rPr>
          <w:rFonts w:cs="Arial"/>
          <w:szCs w:val="24"/>
          <w:lang w:eastAsia="en-GB"/>
        </w:rPr>
        <w:t xml:space="preserve"> </w:t>
      </w:r>
      <w:r w:rsidRPr="0039609F">
        <w:rPr>
          <w:rFonts w:cs="Arial"/>
          <w:szCs w:val="24"/>
          <w:lang w:eastAsia="en-GB"/>
        </w:rPr>
        <w:t>by</w:t>
      </w:r>
      <w:r>
        <w:rPr>
          <w:rFonts w:cs="Arial"/>
          <w:szCs w:val="24"/>
          <w:lang w:eastAsia="en-GB"/>
        </w:rPr>
        <w:t>:</w:t>
      </w:r>
    </w:p>
    <w:p w:rsidR="00D14688" w:rsidRDefault="00D14688" w:rsidP="00D70A38">
      <w:pPr>
        <w:pStyle w:val="ListParagraph"/>
        <w:numPr>
          <w:ilvl w:val="2"/>
          <w:numId w:val="24"/>
        </w:numPr>
        <w:spacing w:line="276" w:lineRule="auto"/>
        <w:ind w:left="1560"/>
        <w:jc w:val="both"/>
        <w:rPr>
          <w:rFonts w:cs="Arial"/>
          <w:szCs w:val="24"/>
          <w:lang w:eastAsia="en-GB"/>
        </w:rPr>
      </w:pPr>
      <w:r w:rsidRPr="00D14688">
        <w:rPr>
          <w:rFonts w:cs="Arial"/>
          <w:szCs w:val="24"/>
          <w:lang w:eastAsia="en-GB"/>
        </w:rPr>
        <w:t xml:space="preserve">mapping R&amp;I networks and collaborators/potential collaborators across Scotland and beyond; </w:t>
      </w:r>
    </w:p>
    <w:p w:rsidR="00D14688" w:rsidRDefault="00D14688" w:rsidP="00D70A38">
      <w:pPr>
        <w:pStyle w:val="ListParagraph"/>
        <w:numPr>
          <w:ilvl w:val="2"/>
          <w:numId w:val="24"/>
        </w:numPr>
        <w:spacing w:line="276" w:lineRule="auto"/>
        <w:ind w:left="1560"/>
        <w:jc w:val="both"/>
        <w:rPr>
          <w:rFonts w:cs="Arial"/>
          <w:szCs w:val="24"/>
          <w:lang w:eastAsia="en-GB"/>
        </w:rPr>
      </w:pPr>
      <w:r>
        <w:rPr>
          <w:rFonts w:cs="Arial"/>
          <w:szCs w:val="24"/>
          <w:lang w:eastAsia="en-GB"/>
        </w:rPr>
        <w:t xml:space="preserve">identifying R&amp;I </w:t>
      </w:r>
      <w:r w:rsidRPr="00D14688">
        <w:rPr>
          <w:rFonts w:cs="Arial"/>
          <w:szCs w:val="24"/>
          <w:lang w:eastAsia="en-GB"/>
        </w:rPr>
        <w:t>fund</w:t>
      </w:r>
      <w:r>
        <w:rPr>
          <w:rFonts w:cs="Arial"/>
          <w:szCs w:val="24"/>
          <w:lang w:eastAsia="en-GB"/>
        </w:rPr>
        <w:t>ing calls</w:t>
      </w:r>
      <w:r w:rsidRPr="00D14688">
        <w:rPr>
          <w:rFonts w:cs="Arial"/>
          <w:szCs w:val="24"/>
          <w:lang w:eastAsia="en-GB"/>
        </w:rPr>
        <w:t>/deadlines/collabora</w:t>
      </w:r>
      <w:r>
        <w:rPr>
          <w:rFonts w:cs="Arial"/>
          <w:szCs w:val="24"/>
          <w:lang w:eastAsia="en-GB"/>
        </w:rPr>
        <w:t xml:space="preserve">tion opportunities; </w:t>
      </w:r>
      <w:r w:rsidR="007C15AF">
        <w:rPr>
          <w:rFonts w:cs="Arial"/>
          <w:szCs w:val="24"/>
          <w:lang w:eastAsia="en-GB"/>
        </w:rPr>
        <w:t>and</w:t>
      </w:r>
    </w:p>
    <w:p w:rsidR="00D14688" w:rsidRPr="00D14688" w:rsidRDefault="00D14688" w:rsidP="00D70A38">
      <w:pPr>
        <w:pStyle w:val="ListParagraph"/>
        <w:numPr>
          <w:ilvl w:val="2"/>
          <w:numId w:val="24"/>
        </w:numPr>
        <w:spacing w:line="276" w:lineRule="auto"/>
        <w:ind w:left="1560"/>
        <w:jc w:val="both"/>
        <w:rPr>
          <w:rFonts w:cs="Arial"/>
          <w:szCs w:val="24"/>
          <w:lang w:eastAsia="en-GB"/>
        </w:rPr>
      </w:pPr>
      <w:r w:rsidRPr="00D14688">
        <w:rPr>
          <w:rFonts w:cs="Arial"/>
          <w:szCs w:val="24"/>
          <w:lang w:eastAsia="en-GB"/>
        </w:rPr>
        <w:t xml:space="preserve">enhancing access to PHS R&amp;I evidence and research outputs by maintaining the PHS knowledge </w:t>
      </w:r>
      <w:r w:rsidR="0039609F" w:rsidRPr="00D14688">
        <w:rPr>
          <w:rFonts w:cs="Arial"/>
          <w:szCs w:val="24"/>
          <w:lang w:eastAsia="en-GB"/>
        </w:rPr>
        <w:t>repository</w:t>
      </w:r>
      <w:r w:rsidRPr="00D14688">
        <w:rPr>
          <w:rFonts w:cs="Arial"/>
          <w:szCs w:val="24"/>
          <w:lang w:eastAsia="en-GB"/>
        </w:rPr>
        <w:t xml:space="preserve">; </w:t>
      </w:r>
    </w:p>
    <w:p w:rsidR="00D14688" w:rsidRDefault="007C15AF" w:rsidP="00D70A38">
      <w:pPr>
        <w:pStyle w:val="ListParagraph"/>
        <w:numPr>
          <w:ilvl w:val="1"/>
          <w:numId w:val="24"/>
        </w:numPr>
        <w:spacing w:line="276" w:lineRule="auto"/>
        <w:jc w:val="both"/>
        <w:rPr>
          <w:rFonts w:cs="Arial"/>
          <w:szCs w:val="24"/>
          <w:lang w:eastAsia="en-GB"/>
        </w:rPr>
      </w:pPr>
      <w:r>
        <w:rPr>
          <w:rFonts w:cs="Arial"/>
          <w:szCs w:val="24"/>
          <w:lang w:eastAsia="en-GB"/>
        </w:rPr>
        <w:t xml:space="preserve">horizon scanning for R&amp;I; </w:t>
      </w:r>
    </w:p>
    <w:p w:rsidR="00F6107D" w:rsidRDefault="007C15AF" w:rsidP="00D70A38">
      <w:pPr>
        <w:pStyle w:val="ListParagraph"/>
        <w:numPr>
          <w:ilvl w:val="0"/>
          <w:numId w:val="24"/>
        </w:numPr>
        <w:spacing w:line="276" w:lineRule="auto"/>
        <w:jc w:val="both"/>
        <w:rPr>
          <w:rFonts w:cs="Arial"/>
          <w:szCs w:val="24"/>
          <w:lang w:eastAsia="en-GB"/>
        </w:rPr>
      </w:pPr>
      <w:r>
        <w:rPr>
          <w:rFonts w:cs="Arial"/>
          <w:szCs w:val="24"/>
          <w:lang w:eastAsia="en-GB"/>
        </w:rPr>
        <w:t>develop an approach, building on HS’s</w:t>
      </w:r>
      <w:r w:rsidR="00F6107D" w:rsidRPr="007C15AF">
        <w:rPr>
          <w:rFonts w:cs="Arial"/>
          <w:szCs w:val="24"/>
          <w:lang w:eastAsia="en-GB"/>
        </w:rPr>
        <w:t xml:space="preserve"> </w:t>
      </w:r>
      <w:r w:rsidR="00F6107D" w:rsidRPr="0039609F">
        <w:rPr>
          <w:rFonts w:cs="Arial"/>
          <w:b/>
          <w:i/>
          <w:szCs w:val="24"/>
          <w:lang w:eastAsia="en-GB"/>
        </w:rPr>
        <w:t xml:space="preserve">research commissioning work </w:t>
      </w:r>
      <w:r w:rsidRPr="0039609F">
        <w:rPr>
          <w:rFonts w:cs="Arial"/>
          <w:b/>
          <w:i/>
          <w:szCs w:val="24"/>
          <w:lang w:eastAsia="en-GB"/>
        </w:rPr>
        <w:t>for PHS</w:t>
      </w:r>
      <w:r>
        <w:rPr>
          <w:rFonts w:cs="Arial"/>
          <w:szCs w:val="24"/>
          <w:lang w:eastAsia="en-GB"/>
        </w:rPr>
        <w:t xml:space="preserve"> to be a </w:t>
      </w:r>
      <w:proofErr w:type="spellStart"/>
      <w:r>
        <w:rPr>
          <w:rFonts w:cs="Arial"/>
          <w:szCs w:val="24"/>
          <w:lang w:eastAsia="en-GB"/>
        </w:rPr>
        <w:t>funder</w:t>
      </w:r>
      <w:proofErr w:type="spellEnd"/>
      <w:r>
        <w:rPr>
          <w:rFonts w:cs="Arial"/>
          <w:szCs w:val="24"/>
          <w:lang w:eastAsia="en-GB"/>
        </w:rPr>
        <w:t xml:space="preserve"> of R&amp;I activities that augment existing research funding by governmental and third sector bodies, especially where PHS research funding </w:t>
      </w:r>
      <w:r w:rsidR="00F6107D" w:rsidRPr="007C15AF">
        <w:rPr>
          <w:rFonts w:cs="Arial"/>
          <w:szCs w:val="24"/>
          <w:lang w:eastAsia="en-GB"/>
        </w:rPr>
        <w:t xml:space="preserve">could be used to leverage partnerships with academic/industrial </w:t>
      </w:r>
      <w:r w:rsidR="00082F5D">
        <w:rPr>
          <w:rFonts w:cs="Arial"/>
          <w:szCs w:val="24"/>
          <w:lang w:eastAsia="en-GB"/>
        </w:rPr>
        <w:t>stakeholders</w:t>
      </w:r>
      <w:r w:rsidR="00082F5D" w:rsidRPr="007C15AF">
        <w:rPr>
          <w:rFonts w:cs="Arial"/>
          <w:szCs w:val="24"/>
          <w:lang w:eastAsia="en-GB"/>
        </w:rPr>
        <w:t xml:space="preserve"> </w:t>
      </w:r>
      <w:r w:rsidR="00F6107D" w:rsidRPr="007C15AF">
        <w:rPr>
          <w:rFonts w:cs="Arial"/>
          <w:szCs w:val="24"/>
          <w:lang w:eastAsia="en-GB"/>
        </w:rPr>
        <w:t xml:space="preserve">(e.g. </w:t>
      </w:r>
      <w:r w:rsidR="00082F5D">
        <w:rPr>
          <w:rFonts w:cs="Arial"/>
          <w:szCs w:val="24"/>
          <w:lang w:eastAsia="en-GB"/>
        </w:rPr>
        <w:t xml:space="preserve">via </w:t>
      </w:r>
      <w:r w:rsidR="00F6107D" w:rsidRPr="007C15AF">
        <w:rPr>
          <w:rFonts w:cs="Arial"/>
          <w:szCs w:val="24"/>
          <w:lang w:eastAsia="en-GB"/>
        </w:rPr>
        <w:t>match</w:t>
      </w:r>
      <w:r w:rsidR="00082F5D">
        <w:rPr>
          <w:rFonts w:cs="Arial"/>
          <w:szCs w:val="24"/>
          <w:lang w:eastAsia="en-GB"/>
        </w:rPr>
        <w:t>ed</w:t>
      </w:r>
      <w:r w:rsidR="00F6107D" w:rsidRPr="007C15AF">
        <w:rPr>
          <w:rFonts w:cs="Arial"/>
          <w:szCs w:val="24"/>
          <w:lang w:eastAsia="en-GB"/>
        </w:rPr>
        <w:t xml:space="preserve"> funding models)</w:t>
      </w:r>
      <w:r>
        <w:rPr>
          <w:rFonts w:cs="Arial"/>
          <w:szCs w:val="24"/>
          <w:lang w:eastAsia="en-GB"/>
        </w:rPr>
        <w:t>; and</w:t>
      </w:r>
    </w:p>
    <w:p w:rsidR="007C15AF" w:rsidRDefault="007C15AF" w:rsidP="00D70A38">
      <w:pPr>
        <w:pStyle w:val="ListParagraph"/>
        <w:numPr>
          <w:ilvl w:val="0"/>
          <w:numId w:val="24"/>
        </w:numPr>
        <w:spacing w:line="276" w:lineRule="auto"/>
        <w:jc w:val="both"/>
        <w:rPr>
          <w:rFonts w:cs="Arial"/>
          <w:szCs w:val="24"/>
          <w:lang w:eastAsia="en-GB"/>
        </w:rPr>
      </w:pPr>
      <w:r w:rsidRPr="0039609F">
        <w:rPr>
          <w:rFonts w:cs="Arial"/>
          <w:b/>
          <w:i/>
          <w:szCs w:val="24"/>
          <w:lang w:eastAsia="en-GB"/>
        </w:rPr>
        <w:t>develop research support functions</w:t>
      </w:r>
      <w:r>
        <w:rPr>
          <w:rFonts w:cs="Arial"/>
          <w:szCs w:val="24"/>
          <w:lang w:eastAsia="en-GB"/>
        </w:rPr>
        <w:t xml:space="preserve"> by:</w:t>
      </w:r>
    </w:p>
    <w:p w:rsidR="007C15AF" w:rsidRDefault="007C15AF" w:rsidP="00D70A38">
      <w:pPr>
        <w:pStyle w:val="ListParagraph"/>
        <w:numPr>
          <w:ilvl w:val="1"/>
          <w:numId w:val="24"/>
        </w:numPr>
        <w:spacing w:line="276" w:lineRule="auto"/>
        <w:jc w:val="both"/>
        <w:rPr>
          <w:rFonts w:cs="Arial"/>
          <w:szCs w:val="24"/>
          <w:lang w:eastAsia="en-GB"/>
        </w:rPr>
      </w:pPr>
      <w:r>
        <w:rPr>
          <w:rFonts w:cs="Arial"/>
          <w:szCs w:val="24"/>
          <w:lang w:eastAsia="en-GB"/>
        </w:rPr>
        <w:t>enhancing P</w:t>
      </w:r>
      <w:r w:rsidR="00F6107D" w:rsidRPr="007C15AF">
        <w:rPr>
          <w:rFonts w:cs="Arial"/>
          <w:szCs w:val="24"/>
          <w:lang w:eastAsia="en-GB"/>
        </w:rPr>
        <w:t xml:space="preserve">HS research </w:t>
      </w:r>
      <w:r>
        <w:rPr>
          <w:rFonts w:cs="Arial"/>
          <w:szCs w:val="24"/>
          <w:lang w:eastAsia="en-GB"/>
        </w:rPr>
        <w:t>collaboration</w:t>
      </w:r>
      <w:r w:rsidR="00F6107D" w:rsidRPr="007C15AF">
        <w:rPr>
          <w:rFonts w:cs="Arial"/>
          <w:szCs w:val="24"/>
          <w:lang w:eastAsia="en-GB"/>
        </w:rPr>
        <w:t xml:space="preserve"> support alongside </w:t>
      </w:r>
      <w:proofErr w:type="spellStart"/>
      <w:r w:rsidR="00F6107D" w:rsidRPr="007C15AF">
        <w:rPr>
          <w:rFonts w:cs="Arial"/>
          <w:szCs w:val="24"/>
          <w:lang w:eastAsia="en-GB"/>
        </w:rPr>
        <w:t>eDRIS</w:t>
      </w:r>
      <w:proofErr w:type="spellEnd"/>
      <w:r w:rsidR="00F6107D" w:rsidRPr="007C15AF">
        <w:rPr>
          <w:rFonts w:cs="Arial"/>
          <w:szCs w:val="24"/>
          <w:lang w:eastAsia="en-GB"/>
        </w:rPr>
        <w:t xml:space="preserve"> infrastructure support</w:t>
      </w:r>
      <w:r>
        <w:rPr>
          <w:rFonts w:cs="Arial"/>
          <w:szCs w:val="24"/>
          <w:lang w:eastAsia="en-GB"/>
        </w:rPr>
        <w:t xml:space="preserve">; </w:t>
      </w:r>
    </w:p>
    <w:p w:rsidR="00F6107D" w:rsidRDefault="0083322A" w:rsidP="00D70A38">
      <w:pPr>
        <w:pStyle w:val="ListParagraph"/>
        <w:numPr>
          <w:ilvl w:val="1"/>
          <w:numId w:val="24"/>
        </w:numPr>
        <w:spacing w:line="276" w:lineRule="auto"/>
        <w:jc w:val="both"/>
        <w:rPr>
          <w:rFonts w:cs="Arial"/>
          <w:szCs w:val="24"/>
          <w:lang w:eastAsia="en-GB"/>
        </w:rPr>
      </w:pPr>
      <w:r>
        <w:rPr>
          <w:rFonts w:cs="Arial"/>
          <w:szCs w:val="24"/>
          <w:lang w:eastAsia="en-GB"/>
        </w:rPr>
        <w:t xml:space="preserve">exploring the future of the </w:t>
      </w:r>
      <w:r w:rsidR="00F6107D" w:rsidRPr="007C15AF">
        <w:rPr>
          <w:rFonts w:cs="Arial"/>
          <w:szCs w:val="24"/>
          <w:lang w:eastAsia="en-GB"/>
        </w:rPr>
        <w:t xml:space="preserve">PHI led Scottish Clinical Trials Research Unit </w:t>
      </w:r>
      <w:r>
        <w:rPr>
          <w:rFonts w:cs="Arial"/>
          <w:szCs w:val="24"/>
          <w:lang w:eastAsia="en-GB"/>
        </w:rPr>
        <w:t xml:space="preserve">in the context of the wider capacity of </w:t>
      </w:r>
      <w:r w:rsidR="00B8560B">
        <w:rPr>
          <w:rFonts w:cs="Arial"/>
          <w:szCs w:val="24"/>
          <w:lang w:eastAsia="en-GB"/>
        </w:rPr>
        <w:t xml:space="preserve">other four </w:t>
      </w:r>
      <w:r>
        <w:rPr>
          <w:rFonts w:cs="Arial"/>
          <w:szCs w:val="24"/>
          <w:lang w:eastAsia="en-GB"/>
        </w:rPr>
        <w:t xml:space="preserve">Clinical Trials Units </w:t>
      </w:r>
      <w:r w:rsidR="00B8560B">
        <w:rPr>
          <w:rFonts w:cs="Arial"/>
          <w:szCs w:val="24"/>
          <w:lang w:eastAsia="en-GB"/>
        </w:rPr>
        <w:t xml:space="preserve">(CTU) </w:t>
      </w:r>
      <w:r>
        <w:rPr>
          <w:rFonts w:cs="Arial"/>
          <w:szCs w:val="24"/>
          <w:lang w:eastAsia="en-GB"/>
        </w:rPr>
        <w:t>in Scotland</w:t>
      </w:r>
      <w:r w:rsidR="00D25FEC">
        <w:rPr>
          <w:rFonts w:cs="Arial"/>
          <w:szCs w:val="24"/>
          <w:lang w:eastAsia="en-GB"/>
        </w:rPr>
        <w:t xml:space="preserve"> to e</w:t>
      </w:r>
      <w:r w:rsidR="00B8560B">
        <w:rPr>
          <w:rFonts w:cs="Arial"/>
          <w:szCs w:val="24"/>
          <w:lang w:eastAsia="en-GB"/>
        </w:rPr>
        <w:t>nsur</w:t>
      </w:r>
      <w:r w:rsidR="00D25FEC">
        <w:rPr>
          <w:rFonts w:cs="Arial"/>
          <w:szCs w:val="24"/>
          <w:lang w:eastAsia="en-GB"/>
        </w:rPr>
        <w:t xml:space="preserve">e </w:t>
      </w:r>
      <w:r w:rsidR="00B8560B">
        <w:rPr>
          <w:rFonts w:cs="Arial"/>
          <w:szCs w:val="24"/>
          <w:lang w:eastAsia="en-GB"/>
        </w:rPr>
        <w:t>that the RIS facilitates a more co-ordinated approach between CTU</w:t>
      </w:r>
      <w:r w:rsidR="00C43B11">
        <w:rPr>
          <w:rFonts w:cs="Arial"/>
          <w:szCs w:val="24"/>
          <w:lang w:eastAsia="en-GB"/>
        </w:rPr>
        <w:t>s</w:t>
      </w:r>
      <w:r w:rsidR="00B8560B">
        <w:rPr>
          <w:rFonts w:cs="Arial"/>
          <w:szCs w:val="24"/>
          <w:lang w:eastAsia="en-GB"/>
        </w:rPr>
        <w:t xml:space="preserve"> </w:t>
      </w:r>
      <w:r w:rsidR="00D25FEC">
        <w:rPr>
          <w:rFonts w:cs="Arial"/>
          <w:szCs w:val="24"/>
          <w:lang w:eastAsia="en-GB"/>
        </w:rPr>
        <w:t xml:space="preserve">in developing and delivering </w:t>
      </w:r>
      <w:r w:rsidR="00B8560B">
        <w:rPr>
          <w:rFonts w:cs="Arial"/>
          <w:szCs w:val="24"/>
          <w:lang w:eastAsia="en-GB"/>
        </w:rPr>
        <w:t>public health</w:t>
      </w:r>
      <w:r w:rsidR="00B8560B" w:rsidRPr="00B8560B">
        <w:rPr>
          <w:rFonts w:cs="Arial"/>
          <w:szCs w:val="24"/>
          <w:lang w:eastAsia="en-GB"/>
        </w:rPr>
        <w:t xml:space="preserve"> trials and evaluations</w:t>
      </w:r>
      <w:r w:rsidR="00B8560B">
        <w:rPr>
          <w:rFonts w:cs="Arial"/>
          <w:szCs w:val="24"/>
          <w:lang w:eastAsia="en-GB"/>
        </w:rPr>
        <w:t xml:space="preserve"> </w:t>
      </w:r>
      <w:r w:rsidR="00C43B11">
        <w:rPr>
          <w:rFonts w:cs="Arial"/>
          <w:szCs w:val="24"/>
          <w:lang w:eastAsia="en-GB"/>
        </w:rPr>
        <w:t>that</w:t>
      </w:r>
      <w:r w:rsidR="00B8560B">
        <w:rPr>
          <w:rFonts w:cs="Arial"/>
          <w:szCs w:val="24"/>
          <w:lang w:eastAsia="en-GB"/>
        </w:rPr>
        <w:t xml:space="preserve"> add value and avoid duplication; </w:t>
      </w:r>
    </w:p>
    <w:p w:rsidR="00B8560B" w:rsidRDefault="007C15AF" w:rsidP="00D70A38">
      <w:pPr>
        <w:pStyle w:val="ListParagraph"/>
        <w:numPr>
          <w:ilvl w:val="1"/>
          <w:numId w:val="24"/>
        </w:numPr>
        <w:spacing w:line="276" w:lineRule="auto"/>
        <w:jc w:val="both"/>
        <w:rPr>
          <w:rFonts w:cs="Arial"/>
          <w:szCs w:val="24"/>
          <w:lang w:eastAsia="en-GB"/>
        </w:rPr>
      </w:pPr>
      <w:r w:rsidRPr="007C15AF">
        <w:rPr>
          <w:rFonts w:cs="Arial"/>
          <w:szCs w:val="24"/>
          <w:lang w:eastAsia="en-GB"/>
        </w:rPr>
        <w:t xml:space="preserve">developing R&amp;I support for undertaking complex and realistic evaluation studies for </w:t>
      </w:r>
      <w:r w:rsidR="00F6107D" w:rsidRPr="007C15AF">
        <w:rPr>
          <w:rFonts w:cs="Arial"/>
          <w:szCs w:val="24"/>
          <w:lang w:eastAsia="en-GB"/>
        </w:rPr>
        <w:t xml:space="preserve">public health and policy </w:t>
      </w:r>
      <w:r>
        <w:rPr>
          <w:rFonts w:cs="Arial"/>
          <w:szCs w:val="24"/>
          <w:lang w:eastAsia="en-GB"/>
        </w:rPr>
        <w:t>evaluation usi</w:t>
      </w:r>
      <w:r w:rsidR="00886E75">
        <w:rPr>
          <w:rFonts w:cs="Arial"/>
          <w:szCs w:val="24"/>
          <w:lang w:eastAsia="en-GB"/>
        </w:rPr>
        <w:t>ng routine and linked datasets;</w:t>
      </w:r>
    </w:p>
    <w:p w:rsidR="00886E75" w:rsidRPr="00886E75" w:rsidRDefault="007C15AF" w:rsidP="00D70A38">
      <w:pPr>
        <w:pStyle w:val="ListParagraph"/>
        <w:numPr>
          <w:ilvl w:val="1"/>
          <w:numId w:val="24"/>
        </w:numPr>
        <w:spacing w:line="276" w:lineRule="auto"/>
        <w:jc w:val="both"/>
        <w:rPr>
          <w:b/>
          <w:color w:val="215868" w:themeColor="accent5" w:themeShade="80"/>
          <w:sz w:val="28"/>
          <w:szCs w:val="28"/>
        </w:rPr>
      </w:pPr>
      <w:r>
        <w:rPr>
          <w:rFonts w:cs="Arial"/>
          <w:szCs w:val="24"/>
          <w:lang w:eastAsia="en-GB"/>
        </w:rPr>
        <w:t>developing R&amp;I capacity for undert</w:t>
      </w:r>
      <w:r w:rsidR="00886E75">
        <w:rPr>
          <w:rFonts w:cs="Arial"/>
          <w:szCs w:val="24"/>
          <w:lang w:eastAsia="en-GB"/>
        </w:rPr>
        <w:t xml:space="preserve">aking population health surveys; and </w:t>
      </w:r>
    </w:p>
    <w:p w:rsidR="00A51642" w:rsidRPr="00886E75" w:rsidRDefault="00886E75" w:rsidP="00D70A38">
      <w:pPr>
        <w:pStyle w:val="ListParagraph"/>
        <w:numPr>
          <w:ilvl w:val="1"/>
          <w:numId w:val="24"/>
        </w:numPr>
        <w:jc w:val="both"/>
        <w:rPr>
          <w:szCs w:val="24"/>
        </w:rPr>
      </w:pPr>
      <w:r w:rsidRPr="00886E75">
        <w:rPr>
          <w:szCs w:val="24"/>
        </w:rPr>
        <w:t xml:space="preserve">consolidating </w:t>
      </w:r>
      <w:r>
        <w:rPr>
          <w:szCs w:val="24"/>
        </w:rPr>
        <w:t>expertise in supporting register-</w:t>
      </w:r>
      <w:r w:rsidRPr="00886E75">
        <w:rPr>
          <w:szCs w:val="24"/>
        </w:rPr>
        <w:t xml:space="preserve"> based epidemiological research</w:t>
      </w:r>
    </w:p>
    <w:p w:rsidR="0039609F" w:rsidRDefault="0039609F" w:rsidP="00D70A38">
      <w:pPr>
        <w:pStyle w:val="BodyText1"/>
        <w:spacing w:line="276" w:lineRule="auto"/>
        <w:jc w:val="both"/>
      </w:pPr>
    </w:p>
    <w:p w:rsidR="00532883" w:rsidRDefault="00532883" w:rsidP="00D70A38">
      <w:pPr>
        <w:pStyle w:val="BodyText1"/>
        <w:spacing w:line="276" w:lineRule="auto"/>
        <w:jc w:val="both"/>
      </w:pPr>
      <w:r>
        <w:t xml:space="preserve">In developing these plans, the Director and the RIS must be clear how this work will </w:t>
      </w:r>
      <w:r w:rsidR="00B8560B">
        <w:t xml:space="preserve">create </w:t>
      </w:r>
      <w:r w:rsidR="00B8560B" w:rsidRPr="00B8560B">
        <w:t>a research design service</w:t>
      </w:r>
      <w:r w:rsidR="00B8560B">
        <w:t>,</w:t>
      </w:r>
      <w:r w:rsidR="00B8560B" w:rsidRPr="00B8560B">
        <w:t xml:space="preserve"> </w:t>
      </w:r>
      <w:r w:rsidR="00B8560B">
        <w:t xml:space="preserve">delivered as part of </w:t>
      </w:r>
      <w:r w:rsidR="00886E75">
        <w:t>SPHERIA</w:t>
      </w:r>
      <w:r w:rsidR="00D25FEC">
        <w:t xml:space="preserve"> </w:t>
      </w:r>
      <w:r w:rsidR="00886E75">
        <w:t>that</w:t>
      </w:r>
      <w:r w:rsidR="00B8560B" w:rsidRPr="00B8560B">
        <w:t xml:space="preserve"> would include both research design and brokerage of research partnerships for </w:t>
      </w:r>
      <w:r w:rsidR="00B8560B">
        <w:t>a wide range of organisations and academic units to undertake focussed public health research</w:t>
      </w:r>
      <w:r>
        <w:t xml:space="preserve">. </w:t>
      </w:r>
    </w:p>
    <w:p w:rsidR="00532883" w:rsidRDefault="00532883" w:rsidP="00D70A38">
      <w:pPr>
        <w:pStyle w:val="BodyText1"/>
        <w:spacing w:line="276" w:lineRule="auto"/>
        <w:jc w:val="both"/>
      </w:pPr>
    </w:p>
    <w:p w:rsidR="00D25FEC" w:rsidRPr="00532883" w:rsidRDefault="00D25FEC" w:rsidP="00D70A38">
      <w:pPr>
        <w:pStyle w:val="BodyText1"/>
        <w:spacing w:line="276" w:lineRule="auto"/>
        <w:jc w:val="both"/>
      </w:pPr>
    </w:p>
    <w:p w:rsidR="0039609F" w:rsidRDefault="0039609F" w:rsidP="00D70A38">
      <w:pPr>
        <w:pBdr>
          <w:top w:val="single" w:sz="4" w:space="1" w:color="auto"/>
          <w:left w:val="single" w:sz="4" w:space="4" w:color="auto"/>
          <w:bottom w:val="single" w:sz="4" w:space="1" w:color="auto"/>
          <w:right w:val="single" w:sz="4" w:space="4" w:color="auto"/>
        </w:pBdr>
        <w:shd w:val="clear" w:color="auto" w:fill="8DB3E2" w:themeFill="text2" w:themeFillTint="66"/>
        <w:spacing w:line="276" w:lineRule="auto"/>
        <w:jc w:val="both"/>
        <w:rPr>
          <w:rFonts w:cs="Arial"/>
          <w:szCs w:val="24"/>
        </w:rPr>
      </w:pPr>
      <w:r>
        <w:rPr>
          <w:rFonts w:cs="Arial"/>
          <w:b/>
          <w:szCs w:val="24"/>
        </w:rPr>
        <w:t xml:space="preserve">SLWG Proposal </w:t>
      </w:r>
    </w:p>
    <w:p w:rsidR="0039609F" w:rsidRPr="00F80D4B" w:rsidRDefault="0039609F" w:rsidP="00D70A38">
      <w:pPr>
        <w:pBdr>
          <w:top w:val="single" w:sz="4" w:space="1" w:color="auto"/>
          <w:left w:val="single" w:sz="4" w:space="4" w:color="auto"/>
          <w:bottom w:val="single" w:sz="4" w:space="1" w:color="auto"/>
          <w:right w:val="single" w:sz="4" w:space="4" w:color="auto"/>
        </w:pBdr>
        <w:shd w:val="clear" w:color="auto" w:fill="8DB3E2" w:themeFill="text2" w:themeFillTint="66"/>
        <w:spacing w:line="276" w:lineRule="auto"/>
        <w:jc w:val="both"/>
        <w:rPr>
          <w:rFonts w:cs="Arial"/>
          <w:b/>
          <w:szCs w:val="24"/>
        </w:rPr>
      </w:pPr>
    </w:p>
    <w:p w:rsidR="00532883" w:rsidRPr="00F80D4B" w:rsidRDefault="0039609F" w:rsidP="00D70A38">
      <w:pPr>
        <w:pBdr>
          <w:top w:val="single" w:sz="4" w:space="1" w:color="auto"/>
          <w:left w:val="single" w:sz="4" w:space="4" w:color="auto"/>
          <w:bottom w:val="single" w:sz="4" w:space="1" w:color="auto"/>
          <w:right w:val="single" w:sz="4" w:space="4" w:color="auto"/>
        </w:pBdr>
        <w:shd w:val="clear" w:color="auto" w:fill="8DB3E2" w:themeFill="text2" w:themeFillTint="66"/>
        <w:spacing w:line="276" w:lineRule="auto"/>
        <w:jc w:val="both"/>
        <w:rPr>
          <w:rFonts w:cs="Arial"/>
          <w:b/>
          <w:szCs w:val="24"/>
        </w:rPr>
      </w:pPr>
      <w:r w:rsidRPr="00F80D4B">
        <w:rPr>
          <w:rFonts w:cs="Arial"/>
          <w:b/>
          <w:szCs w:val="24"/>
        </w:rPr>
        <w:t xml:space="preserve">The Director and the RIS </w:t>
      </w:r>
      <w:r w:rsidR="00532883" w:rsidRPr="00F80D4B">
        <w:rPr>
          <w:rFonts w:cs="Arial"/>
          <w:b/>
          <w:szCs w:val="24"/>
        </w:rPr>
        <w:t xml:space="preserve">should be charged with </w:t>
      </w:r>
      <w:r w:rsidRPr="00F80D4B">
        <w:rPr>
          <w:rFonts w:cs="Arial"/>
          <w:b/>
          <w:szCs w:val="24"/>
        </w:rPr>
        <w:t>creating specific development plans for the RIS within the first six to nine month</w:t>
      </w:r>
      <w:r w:rsidR="00532883" w:rsidRPr="00F80D4B">
        <w:rPr>
          <w:rFonts w:cs="Arial"/>
          <w:b/>
          <w:szCs w:val="24"/>
        </w:rPr>
        <w:t xml:space="preserve">s of PHS becoming operational. These plans must articulate the ways in which the work of the RIS will contribute to </w:t>
      </w:r>
      <w:r w:rsidR="007C3C85">
        <w:rPr>
          <w:rFonts w:cs="Arial"/>
          <w:b/>
          <w:szCs w:val="24"/>
        </w:rPr>
        <w:t>SPHERIA</w:t>
      </w:r>
      <w:r w:rsidR="00532883" w:rsidRPr="00F80D4B">
        <w:rPr>
          <w:rFonts w:cs="Arial"/>
          <w:b/>
          <w:szCs w:val="24"/>
        </w:rPr>
        <w:t>.</w:t>
      </w:r>
    </w:p>
    <w:p w:rsidR="00532883" w:rsidRPr="00F80D4B" w:rsidRDefault="00532883" w:rsidP="00D70A38">
      <w:pPr>
        <w:pBdr>
          <w:top w:val="single" w:sz="4" w:space="1" w:color="auto"/>
          <w:left w:val="single" w:sz="4" w:space="4" w:color="auto"/>
          <w:bottom w:val="single" w:sz="4" w:space="1" w:color="auto"/>
          <w:right w:val="single" w:sz="4" w:space="4" w:color="auto"/>
        </w:pBdr>
        <w:shd w:val="clear" w:color="auto" w:fill="8DB3E2" w:themeFill="text2" w:themeFillTint="66"/>
        <w:spacing w:line="276" w:lineRule="auto"/>
        <w:jc w:val="both"/>
        <w:rPr>
          <w:rFonts w:cs="Arial"/>
          <w:b/>
          <w:szCs w:val="24"/>
        </w:rPr>
      </w:pPr>
    </w:p>
    <w:p w:rsidR="00532883" w:rsidRPr="00F80D4B" w:rsidRDefault="00532883" w:rsidP="00D70A38">
      <w:pPr>
        <w:pBdr>
          <w:top w:val="single" w:sz="4" w:space="1" w:color="auto"/>
          <w:left w:val="single" w:sz="4" w:space="4" w:color="auto"/>
          <w:bottom w:val="single" w:sz="4" w:space="1" w:color="auto"/>
          <w:right w:val="single" w:sz="4" w:space="4" w:color="auto"/>
        </w:pBdr>
        <w:shd w:val="clear" w:color="auto" w:fill="8DB3E2" w:themeFill="text2" w:themeFillTint="66"/>
        <w:spacing w:line="276" w:lineRule="auto"/>
        <w:jc w:val="both"/>
        <w:rPr>
          <w:rFonts w:cs="Arial"/>
          <w:b/>
          <w:szCs w:val="24"/>
        </w:rPr>
      </w:pPr>
      <w:r w:rsidRPr="00F80D4B">
        <w:rPr>
          <w:rFonts w:cs="Arial"/>
          <w:b/>
          <w:szCs w:val="24"/>
        </w:rPr>
        <w:t>Implementation of this plan should be started in 2019/20 and – subject to necessary funding – completed in 2020/21.</w:t>
      </w:r>
    </w:p>
    <w:p w:rsidR="00082F5D" w:rsidRDefault="00082F5D" w:rsidP="00D70A38">
      <w:pPr>
        <w:pStyle w:val="BodyText1"/>
        <w:spacing w:line="276" w:lineRule="auto"/>
        <w:jc w:val="both"/>
        <w:rPr>
          <w:b/>
          <w:color w:val="215868" w:themeColor="accent5" w:themeShade="80"/>
        </w:rPr>
      </w:pPr>
    </w:p>
    <w:p w:rsidR="009E6ACF" w:rsidRDefault="009E6ACF" w:rsidP="00D70A38">
      <w:pPr>
        <w:pStyle w:val="BodyText1"/>
        <w:spacing w:line="276" w:lineRule="auto"/>
        <w:jc w:val="both"/>
        <w:rPr>
          <w:b/>
          <w:color w:val="215868" w:themeColor="accent5" w:themeShade="80"/>
        </w:rPr>
      </w:pPr>
    </w:p>
    <w:p w:rsidR="0039609F" w:rsidRPr="00441E90" w:rsidRDefault="002C70D7" w:rsidP="00D70A38">
      <w:pPr>
        <w:pStyle w:val="Bhead"/>
        <w:jc w:val="both"/>
      </w:pPr>
      <w:bookmarkStart w:id="17" w:name="_Toc4668685"/>
      <w:r>
        <w:t>6</w:t>
      </w:r>
      <w:r w:rsidR="00441E90">
        <w:t>.2</w:t>
      </w:r>
      <w:r w:rsidR="00441E90">
        <w:tab/>
        <w:t>Developing the Knowledge Service in PHS</w:t>
      </w:r>
      <w:bookmarkEnd w:id="17"/>
    </w:p>
    <w:p w:rsidR="002E44D1" w:rsidRPr="002E44D1" w:rsidRDefault="00CA1305" w:rsidP="00D70A38">
      <w:pPr>
        <w:pStyle w:val="BodyText1"/>
        <w:spacing w:line="276" w:lineRule="auto"/>
        <w:jc w:val="both"/>
        <w:rPr>
          <w:rFonts w:eastAsia="Times New Roman"/>
        </w:rPr>
      </w:pPr>
      <w:r w:rsidRPr="002E44D1">
        <w:t xml:space="preserve">As with the RIS, the </w:t>
      </w:r>
      <w:r w:rsidR="00532883">
        <w:t xml:space="preserve">responsible Director and the </w:t>
      </w:r>
      <w:r w:rsidRPr="002E44D1">
        <w:t xml:space="preserve">KS should be </w:t>
      </w:r>
      <w:r w:rsidR="00082F5D">
        <w:t>charged</w:t>
      </w:r>
      <w:r w:rsidR="002E44D1" w:rsidRPr="002E44D1">
        <w:t xml:space="preserve">, over a six to nine month period, </w:t>
      </w:r>
      <w:r w:rsidR="00082F5D">
        <w:t>with</w:t>
      </w:r>
      <w:r w:rsidR="00082F5D" w:rsidRPr="002E44D1">
        <w:t xml:space="preserve"> </w:t>
      </w:r>
      <w:r w:rsidR="00082F5D">
        <w:t xml:space="preserve">creating </w:t>
      </w:r>
      <w:r w:rsidR="00532883">
        <w:t xml:space="preserve">a specific development plan for the KS to </w:t>
      </w:r>
      <w:r w:rsidR="002E44D1" w:rsidRPr="002E44D1">
        <w:t xml:space="preserve">sustain the PHS contribution to, and wider leadership for, knowledge mobilisation for public health in Scotland.  </w:t>
      </w:r>
    </w:p>
    <w:p w:rsidR="002E44D1" w:rsidRDefault="002E44D1" w:rsidP="00D70A38">
      <w:pPr>
        <w:pStyle w:val="BodyText1"/>
        <w:spacing w:line="276" w:lineRule="auto"/>
        <w:jc w:val="both"/>
      </w:pPr>
    </w:p>
    <w:p w:rsidR="002E44D1" w:rsidRPr="002E44D1" w:rsidRDefault="002E44D1" w:rsidP="00D70A38">
      <w:pPr>
        <w:pStyle w:val="BodyText1"/>
        <w:spacing w:line="276" w:lineRule="auto"/>
        <w:jc w:val="both"/>
        <w:rPr>
          <w:rFonts w:eastAsia="Times New Roman"/>
          <w:szCs w:val="20"/>
        </w:rPr>
      </w:pPr>
      <w:r>
        <w:t xml:space="preserve">LPHRIAE stakeholders </w:t>
      </w:r>
      <w:r w:rsidR="00532883">
        <w:t xml:space="preserve">explicitly required PHS to become a major focus for creating and supplying high quality public health evidence </w:t>
      </w:r>
      <w:r w:rsidR="00886E75">
        <w:t>that could</w:t>
      </w:r>
      <w:r w:rsidR="00532883">
        <w:t xml:space="preserve"> underpin </w:t>
      </w:r>
      <w:r w:rsidR="0060370A" w:rsidRPr="0060370A">
        <w:t>Knowledge into Action</w:t>
      </w:r>
      <w:r>
        <w:t xml:space="preserve"> (K2A)</w:t>
      </w:r>
      <w:r w:rsidR="00532883">
        <w:t xml:space="preserve"> processes. The </w:t>
      </w:r>
      <w:r>
        <w:t xml:space="preserve">KS should provide the means by which PHS can bring together and manage evidence and knowledge for application, including knowledge from data, from research, </w:t>
      </w:r>
      <w:r w:rsidR="00532883">
        <w:t xml:space="preserve">and </w:t>
      </w:r>
      <w:r>
        <w:t xml:space="preserve">from </w:t>
      </w:r>
      <w:r w:rsidR="00532883">
        <w:t xml:space="preserve">real world </w:t>
      </w:r>
      <w:r>
        <w:t>experience</w:t>
      </w:r>
      <w:r w:rsidR="00532883">
        <w:t>s</w:t>
      </w:r>
      <w:r>
        <w:t xml:space="preserve">. The KS </w:t>
      </w:r>
      <w:r w:rsidR="00532883">
        <w:t>must support</w:t>
      </w:r>
      <w:r>
        <w:t xml:space="preserve"> </w:t>
      </w:r>
      <w:r>
        <w:rPr>
          <w:rFonts w:eastAsia="Times New Roman"/>
          <w:szCs w:val="20"/>
        </w:rPr>
        <w:t>a</w:t>
      </w:r>
      <w:r w:rsidRPr="002E44D1">
        <w:rPr>
          <w:rFonts w:eastAsia="Times New Roman"/>
          <w:szCs w:val="20"/>
        </w:rPr>
        <w:t>ctive knowledge mobilisation</w:t>
      </w:r>
      <w:r w:rsidR="00532883">
        <w:rPr>
          <w:rFonts w:eastAsia="Times New Roman"/>
          <w:szCs w:val="20"/>
        </w:rPr>
        <w:t xml:space="preserve">, facilitating the availability of evidence that can be </w:t>
      </w:r>
      <w:r w:rsidRPr="002E44D1">
        <w:rPr>
          <w:rFonts w:eastAsia="Times New Roman"/>
          <w:szCs w:val="20"/>
        </w:rPr>
        <w:t>translate</w:t>
      </w:r>
      <w:r w:rsidR="00532883">
        <w:rPr>
          <w:rFonts w:eastAsia="Times New Roman"/>
          <w:szCs w:val="20"/>
        </w:rPr>
        <w:t>d</w:t>
      </w:r>
      <w:r w:rsidRPr="002E44D1">
        <w:rPr>
          <w:rFonts w:eastAsia="Times New Roman"/>
          <w:szCs w:val="20"/>
        </w:rPr>
        <w:t xml:space="preserve"> </w:t>
      </w:r>
      <w:r w:rsidR="00532883">
        <w:rPr>
          <w:rFonts w:eastAsia="Times New Roman"/>
          <w:szCs w:val="20"/>
        </w:rPr>
        <w:t xml:space="preserve">into the </w:t>
      </w:r>
      <w:r w:rsidRPr="002E44D1">
        <w:rPr>
          <w:rFonts w:eastAsia="Times New Roman"/>
          <w:szCs w:val="20"/>
        </w:rPr>
        <w:t xml:space="preserve">types of knowledge </w:t>
      </w:r>
      <w:r w:rsidR="00532883">
        <w:rPr>
          <w:rFonts w:eastAsia="Times New Roman"/>
          <w:szCs w:val="20"/>
        </w:rPr>
        <w:t>that</w:t>
      </w:r>
      <w:r w:rsidRPr="002E44D1">
        <w:rPr>
          <w:rFonts w:eastAsia="Times New Roman"/>
          <w:szCs w:val="20"/>
        </w:rPr>
        <w:t xml:space="preserve"> </w:t>
      </w:r>
      <w:r>
        <w:rPr>
          <w:rFonts w:eastAsia="Times New Roman"/>
          <w:szCs w:val="20"/>
        </w:rPr>
        <w:t xml:space="preserve">supporting </w:t>
      </w:r>
      <w:r w:rsidRPr="002E44D1">
        <w:rPr>
          <w:rFonts w:eastAsia="Times New Roman"/>
          <w:szCs w:val="20"/>
        </w:rPr>
        <w:t xml:space="preserve">decisions and actions </w:t>
      </w:r>
      <w:r>
        <w:rPr>
          <w:rFonts w:eastAsia="Times New Roman"/>
          <w:szCs w:val="20"/>
        </w:rPr>
        <w:t xml:space="preserve">for public health benefit </w:t>
      </w:r>
      <w:r w:rsidRPr="002E44D1">
        <w:rPr>
          <w:rFonts w:eastAsia="Times New Roman"/>
          <w:szCs w:val="20"/>
        </w:rPr>
        <w:t>across Scotland.</w:t>
      </w:r>
      <w:r w:rsidRPr="002E44D1">
        <w:rPr>
          <w:rFonts w:eastAsia="Times New Roman"/>
        </w:rPr>
        <w:t xml:space="preserve"> The scope of the work </w:t>
      </w:r>
      <w:r w:rsidR="00532883">
        <w:rPr>
          <w:rFonts w:eastAsia="Times New Roman"/>
        </w:rPr>
        <w:t xml:space="preserve">to support </w:t>
      </w:r>
      <w:r>
        <w:rPr>
          <w:rFonts w:eastAsia="Times New Roman"/>
        </w:rPr>
        <w:t xml:space="preserve">K2A </w:t>
      </w:r>
      <w:r w:rsidR="00532883">
        <w:rPr>
          <w:rFonts w:eastAsia="Times New Roman"/>
        </w:rPr>
        <w:t xml:space="preserve">activities </w:t>
      </w:r>
      <w:r>
        <w:rPr>
          <w:rFonts w:eastAsia="Times New Roman"/>
        </w:rPr>
        <w:t xml:space="preserve">should </w:t>
      </w:r>
      <w:r w:rsidRPr="002E44D1">
        <w:rPr>
          <w:rFonts w:eastAsia="Times New Roman"/>
        </w:rPr>
        <w:t>be fully cross-sectoral</w:t>
      </w:r>
      <w:r w:rsidR="00532883">
        <w:rPr>
          <w:rFonts w:eastAsia="Times New Roman"/>
        </w:rPr>
        <w:t xml:space="preserve"> and transdisciplinary in </w:t>
      </w:r>
      <w:r w:rsidRPr="002E44D1">
        <w:rPr>
          <w:rFonts w:eastAsia="Times New Roman"/>
        </w:rPr>
        <w:t>nature, supporting translation of knowledge into action for citizens and staff beyond the NHS into local authority, wider public and third sector and community settings.</w:t>
      </w:r>
    </w:p>
    <w:p w:rsidR="002E44D1" w:rsidRPr="002E44D1" w:rsidRDefault="002E44D1" w:rsidP="00D70A38">
      <w:pPr>
        <w:spacing w:line="276" w:lineRule="auto"/>
        <w:jc w:val="both"/>
        <w:rPr>
          <w:rFonts w:eastAsia="Times New Roman"/>
          <w:szCs w:val="20"/>
        </w:rPr>
      </w:pPr>
    </w:p>
    <w:p w:rsidR="002E44D1" w:rsidRDefault="00532883" w:rsidP="00D70A38">
      <w:pPr>
        <w:spacing w:line="276" w:lineRule="auto"/>
        <w:jc w:val="both"/>
        <w:rPr>
          <w:rFonts w:eastAsia="Times New Roman"/>
          <w:szCs w:val="20"/>
        </w:rPr>
      </w:pPr>
      <w:r>
        <w:rPr>
          <w:rFonts w:eastAsia="Times New Roman"/>
          <w:szCs w:val="20"/>
        </w:rPr>
        <w:t xml:space="preserve">As a creator of evidence, </w:t>
      </w:r>
      <w:r w:rsidR="002E44D1">
        <w:rPr>
          <w:rFonts w:eastAsia="Times New Roman"/>
          <w:szCs w:val="20"/>
        </w:rPr>
        <w:t>k</w:t>
      </w:r>
      <w:r w:rsidR="002E44D1" w:rsidRPr="002E44D1">
        <w:rPr>
          <w:rFonts w:eastAsia="Times New Roman"/>
          <w:szCs w:val="20"/>
        </w:rPr>
        <w:t xml:space="preserve">ey activities </w:t>
      </w:r>
      <w:r>
        <w:rPr>
          <w:rFonts w:eastAsia="Times New Roman"/>
          <w:szCs w:val="20"/>
        </w:rPr>
        <w:t xml:space="preserve">of PHS which can inform </w:t>
      </w:r>
      <w:r w:rsidR="002E44D1">
        <w:rPr>
          <w:rFonts w:eastAsia="Times New Roman"/>
          <w:szCs w:val="20"/>
        </w:rPr>
        <w:t xml:space="preserve">K2A </w:t>
      </w:r>
      <w:r>
        <w:rPr>
          <w:rFonts w:eastAsia="Times New Roman"/>
          <w:szCs w:val="20"/>
        </w:rPr>
        <w:t>activities will be sources across</w:t>
      </w:r>
      <w:r w:rsidR="002E44D1">
        <w:rPr>
          <w:rFonts w:eastAsia="Times New Roman"/>
          <w:szCs w:val="20"/>
        </w:rPr>
        <w:t xml:space="preserve"> PHS</w:t>
      </w:r>
      <w:r>
        <w:rPr>
          <w:rFonts w:eastAsia="Times New Roman"/>
          <w:szCs w:val="20"/>
        </w:rPr>
        <w:t xml:space="preserve">. This will require the KS to develop plans that harness all this activity and allow them to manage and collate such evidence for </w:t>
      </w:r>
      <w:r w:rsidR="0064482F">
        <w:rPr>
          <w:rFonts w:eastAsia="Times New Roman"/>
          <w:szCs w:val="20"/>
        </w:rPr>
        <w:t>mobilisation. This will include:</w:t>
      </w:r>
      <w:r>
        <w:rPr>
          <w:rFonts w:eastAsia="Times New Roman"/>
          <w:szCs w:val="20"/>
        </w:rPr>
        <w:t xml:space="preserve"> </w:t>
      </w:r>
      <w:r w:rsidR="002E44D1">
        <w:rPr>
          <w:rFonts w:eastAsia="Times New Roman"/>
          <w:szCs w:val="20"/>
        </w:rPr>
        <w:t xml:space="preserve"> </w:t>
      </w:r>
    </w:p>
    <w:p w:rsidR="002E44D1" w:rsidRDefault="002E44D1" w:rsidP="00D70A38">
      <w:pPr>
        <w:spacing w:line="276" w:lineRule="auto"/>
        <w:jc w:val="both"/>
        <w:rPr>
          <w:rFonts w:eastAsia="Times New Roman"/>
          <w:b/>
          <w:szCs w:val="20"/>
        </w:rPr>
      </w:pPr>
    </w:p>
    <w:p w:rsidR="002E44D1" w:rsidRPr="002E44D1" w:rsidRDefault="002E44D1" w:rsidP="00D70A38">
      <w:pPr>
        <w:pStyle w:val="ListParagraph"/>
        <w:numPr>
          <w:ilvl w:val="0"/>
          <w:numId w:val="27"/>
        </w:numPr>
        <w:spacing w:line="276" w:lineRule="auto"/>
        <w:jc w:val="both"/>
        <w:rPr>
          <w:rFonts w:eastAsia="Times New Roman"/>
          <w:szCs w:val="20"/>
        </w:rPr>
      </w:pPr>
      <w:r w:rsidRPr="002E44D1">
        <w:rPr>
          <w:rFonts w:eastAsia="Times New Roman"/>
          <w:b/>
          <w:i/>
          <w:szCs w:val="20"/>
        </w:rPr>
        <w:t>Knowledge from data</w:t>
      </w:r>
      <w:r>
        <w:rPr>
          <w:rFonts w:eastAsia="Times New Roman"/>
          <w:szCs w:val="20"/>
        </w:rPr>
        <w:t xml:space="preserve"> – created and curated by PHS data and intelligence functions to: </w:t>
      </w:r>
    </w:p>
    <w:p w:rsidR="002E44D1" w:rsidRPr="002E44D1" w:rsidRDefault="002E44D1" w:rsidP="00D70A38">
      <w:pPr>
        <w:numPr>
          <w:ilvl w:val="0"/>
          <w:numId w:val="28"/>
        </w:numPr>
        <w:spacing w:line="276" w:lineRule="auto"/>
        <w:contextualSpacing/>
        <w:jc w:val="both"/>
        <w:rPr>
          <w:rFonts w:eastAsia="Times New Roman"/>
          <w:szCs w:val="20"/>
        </w:rPr>
      </w:pPr>
      <w:r>
        <w:rPr>
          <w:rFonts w:eastAsia="Times New Roman"/>
          <w:szCs w:val="20"/>
        </w:rPr>
        <w:t>i</w:t>
      </w:r>
      <w:r w:rsidRPr="002E44D1">
        <w:rPr>
          <w:rFonts w:eastAsia="Times New Roman"/>
          <w:szCs w:val="20"/>
        </w:rPr>
        <w:t>dentify, link, anonymise and publish datasets</w:t>
      </w:r>
      <w:r>
        <w:rPr>
          <w:rFonts w:eastAsia="Times New Roman"/>
          <w:szCs w:val="20"/>
        </w:rPr>
        <w:t xml:space="preserve">; </w:t>
      </w:r>
    </w:p>
    <w:p w:rsidR="002E44D1" w:rsidRPr="002E44D1" w:rsidRDefault="002E44D1" w:rsidP="00D70A38">
      <w:pPr>
        <w:numPr>
          <w:ilvl w:val="0"/>
          <w:numId w:val="28"/>
        </w:numPr>
        <w:spacing w:line="276" w:lineRule="auto"/>
        <w:contextualSpacing/>
        <w:jc w:val="both"/>
        <w:rPr>
          <w:rFonts w:eastAsia="Times New Roman"/>
          <w:szCs w:val="20"/>
        </w:rPr>
      </w:pPr>
      <w:r>
        <w:rPr>
          <w:rFonts w:eastAsia="Times New Roman"/>
          <w:szCs w:val="20"/>
        </w:rPr>
        <w:t>a</w:t>
      </w:r>
      <w:r w:rsidRPr="002E44D1">
        <w:rPr>
          <w:rFonts w:eastAsia="Times New Roman"/>
          <w:szCs w:val="20"/>
        </w:rPr>
        <w:t>ssure data quality</w:t>
      </w:r>
      <w:r>
        <w:rPr>
          <w:rFonts w:eastAsia="Times New Roman"/>
          <w:szCs w:val="20"/>
        </w:rPr>
        <w:t>;</w:t>
      </w:r>
    </w:p>
    <w:p w:rsidR="002E44D1" w:rsidRPr="002E44D1" w:rsidRDefault="002E44D1" w:rsidP="00D70A38">
      <w:pPr>
        <w:numPr>
          <w:ilvl w:val="0"/>
          <w:numId w:val="28"/>
        </w:numPr>
        <w:spacing w:line="276" w:lineRule="auto"/>
        <w:contextualSpacing/>
        <w:jc w:val="both"/>
        <w:rPr>
          <w:rFonts w:eastAsia="Times New Roman"/>
          <w:szCs w:val="20"/>
        </w:rPr>
      </w:pPr>
      <w:r>
        <w:rPr>
          <w:rFonts w:eastAsia="Times New Roman"/>
          <w:szCs w:val="20"/>
        </w:rPr>
        <w:t>a</w:t>
      </w:r>
      <w:r w:rsidRPr="002E44D1">
        <w:rPr>
          <w:rFonts w:eastAsia="Times New Roman"/>
          <w:szCs w:val="20"/>
        </w:rPr>
        <w:t>ssure adherence to information governance and information security standards</w:t>
      </w:r>
      <w:r>
        <w:rPr>
          <w:rFonts w:eastAsia="Times New Roman"/>
          <w:szCs w:val="20"/>
        </w:rPr>
        <w:t>;</w:t>
      </w:r>
    </w:p>
    <w:p w:rsidR="00F11910" w:rsidRDefault="002E44D1" w:rsidP="00D70A38">
      <w:pPr>
        <w:numPr>
          <w:ilvl w:val="0"/>
          <w:numId w:val="28"/>
        </w:numPr>
        <w:spacing w:line="276" w:lineRule="auto"/>
        <w:contextualSpacing/>
        <w:jc w:val="both"/>
        <w:rPr>
          <w:rFonts w:eastAsia="Times New Roman"/>
          <w:szCs w:val="20"/>
        </w:rPr>
      </w:pPr>
      <w:proofErr w:type="gramStart"/>
      <w:r>
        <w:rPr>
          <w:rFonts w:eastAsia="Times New Roman"/>
          <w:szCs w:val="20"/>
        </w:rPr>
        <w:t>d</w:t>
      </w:r>
      <w:r w:rsidRPr="002E44D1">
        <w:rPr>
          <w:rFonts w:eastAsia="Times New Roman"/>
          <w:szCs w:val="20"/>
        </w:rPr>
        <w:t>eploy</w:t>
      </w:r>
      <w:proofErr w:type="gramEnd"/>
      <w:r w:rsidRPr="002E44D1">
        <w:rPr>
          <w:rFonts w:eastAsia="Times New Roman"/>
          <w:szCs w:val="20"/>
        </w:rPr>
        <w:t xml:space="preserve"> data processing tools to generate insights and intelligence from data. This includes classic statistical methodologies as well as newer methods such as machine learning, neural networks </w:t>
      </w:r>
      <w:r>
        <w:rPr>
          <w:rFonts w:eastAsia="Times New Roman"/>
          <w:szCs w:val="20"/>
        </w:rPr>
        <w:t xml:space="preserve">and Natural Language Processing; </w:t>
      </w:r>
    </w:p>
    <w:p w:rsidR="002E44D1" w:rsidRPr="002E44D1" w:rsidRDefault="00F11910" w:rsidP="00D70A38">
      <w:pPr>
        <w:numPr>
          <w:ilvl w:val="0"/>
          <w:numId w:val="28"/>
        </w:numPr>
        <w:spacing w:line="276" w:lineRule="auto"/>
        <w:contextualSpacing/>
        <w:jc w:val="both"/>
        <w:rPr>
          <w:rFonts w:eastAsia="Times New Roman"/>
          <w:szCs w:val="20"/>
        </w:rPr>
      </w:pPr>
      <w:proofErr w:type="gramStart"/>
      <w:r w:rsidRPr="00F11910">
        <w:rPr>
          <w:rFonts w:eastAsia="Times New Roman"/>
          <w:szCs w:val="20"/>
        </w:rPr>
        <w:t>using</w:t>
      </w:r>
      <w:proofErr w:type="gramEnd"/>
      <w:r w:rsidRPr="00F11910">
        <w:rPr>
          <w:rFonts w:eastAsia="Times New Roman"/>
          <w:szCs w:val="20"/>
        </w:rPr>
        <w:t xml:space="preserve"> the power of new technology to capture and an</w:t>
      </w:r>
      <w:r>
        <w:rPr>
          <w:rFonts w:eastAsia="Times New Roman"/>
          <w:szCs w:val="20"/>
        </w:rPr>
        <w:t>alyse real-world data. This includes</w:t>
      </w:r>
      <w:r w:rsidRPr="00F11910">
        <w:rPr>
          <w:rFonts w:eastAsia="Times New Roman"/>
          <w:szCs w:val="20"/>
        </w:rPr>
        <w:t xml:space="preserve"> new evidence generated from clinical practice data, administrative data, patient-generated/reported data, and emerging data sources including social media, and</w:t>
      </w:r>
      <w:r>
        <w:rPr>
          <w:rFonts w:eastAsia="Times New Roman"/>
          <w:szCs w:val="20"/>
        </w:rPr>
        <w:t xml:space="preserve"> </w:t>
      </w:r>
      <w:r w:rsidRPr="00F11910">
        <w:rPr>
          <w:rFonts w:eastAsia="Times New Roman"/>
          <w:szCs w:val="20"/>
        </w:rPr>
        <w:t>complements tradi</w:t>
      </w:r>
      <w:r>
        <w:rPr>
          <w:rFonts w:eastAsia="Times New Roman"/>
          <w:szCs w:val="20"/>
        </w:rPr>
        <w:t xml:space="preserve">tional clinical trial knowledge; </w:t>
      </w:r>
      <w:r w:rsidR="002E44D1">
        <w:rPr>
          <w:rFonts w:eastAsia="Times New Roman"/>
          <w:szCs w:val="20"/>
        </w:rPr>
        <w:t xml:space="preserve">and </w:t>
      </w:r>
    </w:p>
    <w:p w:rsidR="002E44D1" w:rsidRPr="002E44D1" w:rsidRDefault="002E44D1" w:rsidP="00D70A38">
      <w:pPr>
        <w:numPr>
          <w:ilvl w:val="0"/>
          <w:numId w:val="28"/>
        </w:numPr>
        <w:spacing w:line="276" w:lineRule="auto"/>
        <w:contextualSpacing/>
        <w:jc w:val="both"/>
        <w:rPr>
          <w:rFonts w:eastAsia="Times New Roman"/>
          <w:szCs w:val="20"/>
        </w:rPr>
      </w:pPr>
      <w:proofErr w:type="gramStart"/>
      <w:r>
        <w:rPr>
          <w:rFonts w:eastAsia="Times New Roman"/>
          <w:szCs w:val="20"/>
        </w:rPr>
        <w:t>a</w:t>
      </w:r>
      <w:r w:rsidRPr="002E44D1">
        <w:rPr>
          <w:rFonts w:eastAsia="Times New Roman"/>
          <w:szCs w:val="20"/>
        </w:rPr>
        <w:t>nalyse</w:t>
      </w:r>
      <w:proofErr w:type="gramEnd"/>
      <w:r w:rsidRPr="002E44D1">
        <w:rPr>
          <w:rFonts w:eastAsia="Times New Roman"/>
          <w:szCs w:val="20"/>
        </w:rPr>
        <w:t>, interpret, summarise and present data to support decision-makers in all sectors.</w:t>
      </w:r>
    </w:p>
    <w:p w:rsidR="002E44D1" w:rsidRPr="002E44D1" w:rsidRDefault="002E44D1" w:rsidP="00D70A38">
      <w:pPr>
        <w:spacing w:line="276" w:lineRule="auto"/>
        <w:jc w:val="both"/>
        <w:rPr>
          <w:rFonts w:eastAsia="Times New Roman"/>
          <w:b/>
          <w:i/>
          <w:szCs w:val="20"/>
        </w:rPr>
      </w:pPr>
    </w:p>
    <w:p w:rsidR="002E44D1" w:rsidRPr="002E44D1" w:rsidRDefault="002E44D1" w:rsidP="00D70A38">
      <w:pPr>
        <w:pStyle w:val="ListParagraph"/>
        <w:numPr>
          <w:ilvl w:val="0"/>
          <w:numId w:val="27"/>
        </w:numPr>
        <w:spacing w:line="276" w:lineRule="auto"/>
        <w:jc w:val="both"/>
        <w:rPr>
          <w:rFonts w:eastAsia="Times New Roman"/>
          <w:b/>
          <w:szCs w:val="20"/>
        </w:rPr>
      </w:pPr>
      <w:r w:rsidRPr="002E44D1">
        <w:rPr>
          <w:rFonts w:eastAsia="Times New Roman"/>
          <w:b/>
          <w:i/>
          <w:szCs w:val="20"/>
        </w:rPr>
        <w:t>Knowledge from research</w:t>
      </w:r>
      <w:r>
        <w:rPr>
          <w:rFonts w:eastAsia="Times New Roman"/>
          <w:szCs w:val="20"/>
        </w:rPr>
        <w:t xml:space="preserve"> – created by PHS itself and in collaboration with others, curated by the RIS function to</w:t>
      </w:r>
      <w:r w:rsidRPr="002E44D1">
        <w:rPr>
          <w:rFonts w:eastAsia="Times New Roman"/>
          <w:b/>
          <w:szCs w:val="20"/>
        </w:rPr>
        <w:t>:</w:t>
      </w:r>
    </w:p>
    <w:p w:rsidR="002E44D1" w:rsidRPr="002E44D1" w:rsidRDefault="002E44D1" w:rsidP="00D70A38">
      <w:pPr>
        <w:numPr>
          <w:ilvl w:val="0"/>
          <w:numId w:val="30"/>
        </w:numPr>
        <w:spacing w:line="276" w:lineRule="auto"/>
        <w:contextualSpacing/>
        <w:jc w:val="both"/>
        <w:rPr>
          <w:rFonts w:eastAsia="Times New Roman"/>
          <w:szCs w:val="20"/>
        </w:rPr>
      </w:pPr>
      <w:r>
        <w:rPr>
          <w:rFonts w:eastAsia="Times New Roman"/>
          <w:szCs w:val="20"/>
        </w:rPr>
        <w:lastRenderedPageBreak/>
        <w:t>c</w:t>
      </w:r>
      <w:r w:rsidRPr="002E44D1">
        <w:rPr>
          <w:rFonts w:eastAsia="Times New Roman"/>
          <w:szCs w:val="20"/>
        </w:rPr>
        <w:t xml:space="preserve">ollaborate with partners to identify the research priorities that will deliver maximum impact on Scotland’s </w:t>
      </w:r>
      <w:r>
        <w:rPr>
          <w:rFonts w:eastAsia="Times New Roman"/>
          <w:szCs w:val="20"/>
        </w:rPr>
        <w:t xml:space="preserve">public </w:t>
      </w:r>
      <w:r w:rsidRPr="002E44D1">
        <w:rPr>
          <w:rFonts w:eastAsia="Times New Roman"/>
          <w:szCs w:val="20"/>
        </w:rPr>
        <w:t>health and wellbeing, including where possible influencing the priorities of major research funders</w:t>
      </w:r>
      <w:r>
        <w:rPr>
          <w:rFonts w:eastAsia="Times New Roman"/>
          <w:szCs w:val="20"/>
        </w:rPr>
        <w:t>;</w:t>
      </w:r>
    </w:p>
    <w:p w:rsidR="002E44D1" w:rsidRPr="002E44D1" w:rsidRDefault="002E44D1" w:rsidP="00D70A38">
      <w:pPr>
        <w:numPr>
          <w:ilvl w:val="0"/>
          <w:numId w:val="30"/>
        </w:numPr>
        <w:spacing w:line="276" w:lineRule="auto"/>
        <w:contextualSpacing/>
        <w:jc w:val="both"/>
        <w:rPr>
          <w:rFonts w:eastAsia="Times New Roman"/>
          <w:szCs w:val="20"/>
        </w:rPr>
      </w:pPr>
      <w:r>
        <w:rPr>
          <w:rFonts w:eastAsia="Times New Roman"/>
          <w:szCs w:val="20"/>
        </w:rPr>
        <w:t>f</w:t>
      </w:r>
      <w:r w:rsidRPr="002E44D1">
        <w:rPr>
          <w:rFonts w:eastAsia="Times New Roman"/>
          <w:szCs w:val="20"/>
        </w:rPr>
        <w:t>acilitate and support delivery of population health research, by PHS staff and by partners in academia, health, local authorities, third sector, and the wider community</w:t>
      </w:r>
      <w:r>
        <w:rPr>
          <w:rFonts w:eastAsia="Times New Roman"/>
          <w:szCs w:val="20"/>
        </w:rPr>
        <w:t>;</w:t>
      </w:r>
    </w:p>
    <w:p w:rsidR="002E44D1" w:rsidRPr="002E44D1" w:rsidRDefault="002E44D1" w:rsidP="00D70A38">
      <w:pPr>
        <w:numPr>
          <w:ilvl w:val="0"/>
          <w:numId w:val="30"/>
        </w:numPr>
        <w:spacing w:line="276" w:lineRule="auto"/>
        <w:contextualSpacing/>
        <w:jc w:val="both"/>
        <w:rPr>
          <w:rFonts w:eastAsia="Times New Roman"/>
          <w:szCs w:val="20"/>
        </w:rPr>
      </w:pPr>
      <w:r>
        <w:rPr>
          <w:rFonts w:eastAsia="Times New Roman"/>
          <w:szCs w:val="20"/>
        </w:rPr>
        <w:t>c</w:t>
      </w:r>
      <w:r w:rsidRPr="002E44D1">
        <w:rPr>
          <w:rFonts w:eastAsia="Times New Roman"/>
          <w:szCs w:val="20"/>
        </w:rPr>
        <w:t>ommission and manage delivery of research in population health, including a focus on applying new data science methodologies</w:t>
      </w:r>
      <w:r>
        <w:rPr>
          <w:rFonts w:eastAsia="Times New Roman"/>
          <w:szCs w:val="20"/>
        </w:rPr>
        <w:t>;</w:t>
      </w:r>
    </w:p>
    <w:p w:rsidR="002E44D1" w:rsidRPr="002E44D1" w:rsidRDefault="002E44D1" w:rsidP="00D70A38">
      <w:pPr>
        <w:numPr>
          <w:ilvl w:val="0"/>
          <w:numId w:val="30"/>
        </w:numPr>
        <w:spacing w:line="276" w:lineRule="auto"/>
        <w:contextualSpacing/>
        <w:jc w:val="both"/>
        <w:rPr>
          <w:rFonts w:eastAsia="Times New Roman"/>
          <w:szCs w:val="20"/>
        </w:rPr>
      </w:pPr>
      <w:r>
        <w:rPr>
          <w:rFonts w:eastAsia="Times New Roman"/>
          <w:szCs w:val="20"/>
        </w:rPr>
        <w:t>p</w:t>
      </w:r>
      <w:r w:rsidRPr="002E44D1">
        <w:rPr>
          <w:rFonts w:eastAsia="Times New Roman"/>
          <w:szCs w:val="20"/>
        </w:rPr>
        <w:t>romote use of robust evaluation methodologies among partners, to continuously build the evidence base for real-life impact of public health activity</w:t>
      </w:r>
      <w:r>
        <w:rPr>
          <w:rFonts w:eastAsia="Times New Roman"/>
          <w:szCs w:val="20"/>
        </w:rPr>
        <w:t xml:space="preserve">; and </w:t>
      </w:r>
    </w:p>
    <w:p w:rsidR="002E44D1" w:rsidRDefault="002E44D1" w:rsidP="00D70A38">
      <w:pPr>
        <w:numPr>
          <w:ilvl w:val="0"/>
          <w:numId w:val="30"/>
        </w:numPr>
        <w:spacing w:line="276" w:lineRule="auto"/>
        <w:contextualSpacing/>
        <w:jc w:val="both"/>
        <w:rPr>
          <w:rFonts w:eastAsia="Times New Roman"/>
          <w:szCs w:val="20"/>
        </w:rPr>
      </w:pPr>
      <w:proofErr w:type="gramStart"/>
      <w:r>
        <w:rPr>
          <w:rFonts w:eastAsia="Times New Roman"/>
          <w:szCs w:val="20"/>
        </w:rPr>
        <w:t>f</w:t>
      </w:r>
      <w:r w:rsidRPr="002E44D1">
        <w:rPr>
          <w:rFonts w:eastAsia="Times New Roman"/>
          <w:szCs w:val="20"/>
        </w:rPr>
        <w:t>acilitate</w:t>
      </w:r>
      <w:proofErr w:type="gramEnd"/>
      <w:r w:rsidRPr="002E44D1">
        <w:rPr>
          <w:rFonts w:eastAsia="Times New Roman"/>
          <w:szCs w:val="20"/>
        </w:rPr>
        <w:t xml:space="preserve"> development of research and evaluation networks involving partn</w:t>
      </w:r>
      <w:r>
        <w:rPr>
          <w:rFonts w:eastAsia="Times New Roman"/>
          <w:szCs w:val="20"/>
        </w:rPr>
        <w:t>ers from across sectors who are</w:t>
      </w:r>
      <w:r w:rsidRPr="002E44D1">
        <w:rPr>
          <w:rFonts w:eastAsia="Times New Roman"/>
          <w:szCs w:val="20"/>
        </w:rPr>
        <w:t xml:space="preserve"> </w:t>
      </w:r>
      <w:r>
        <w:rPr>
          <w:rFonts w:eastAsia="Times New Roman"/>
          <w:szCs w:val="20"/>
        </w:rPr>
        <w:t>(</w:t>
      </w:r>
      <w:r w:rsidRPr="002E44D1">
        <w:rPr>
          <w:rFonts w:eastAsia="Times New Roman"/>
          <w:szCs w:val="20"/>
        </w:rPr>
        <w:t xml:space="preserve">a) delivering research on shared priorities, and </w:t>
      </w:r>
      <w:r>
        <w:rPr>
          <w:rFonts w:eastAsia="Times New Roman"/>
          <w:szCs w:val="20"/>
        </w:rPr>
        <w:t>(</w:t>
      </w:r>
      <w:r w:rsidRPr="002E44D1">
        <w:rPr>
          <w:rFonts w:eastAsia="Times New Roman"/>
          <w:szCs w:val="20"/>
        </w:rPr>
        <w:t xml:space="preserve">b) developing new </w:t>
      </w:r>
      <w:r w:rsidR="00782595">
        <w:rPr>
          <w:rFonts w:eastAsia="Times New Roman"/>
          <w:szCs w:val="20"/>
        </w:rPr>
        <w:t xml:space="preserve">qualitative and quantitative </w:t>
      </w:r>
      <w:r w:rsidRPr="002E44D1">
        <w:rPr>
          <w:rFonts w:eastAsia="Times New Roman"/>
          <w:szCs w:val="20"/>
        </w:rPr>
        <w:t>research methodologies</w:t>
      </w:r>
      <w:r w:rsidR="00782595">
        <w:rPr>
          <w:rFonts w:eastAsia="Times New Roman"/>
          <w:szCs w:val="20"/>
        </w:rPr>
        <w:t>.</w:t>
      </w:r>
    </w:p>
    <w:p w:rsidR="002E44D1" w:rsidRDefault="002E44D1" w:rsidP="00D70A38">
      <w:pPr>
        <w:spacing w:line="276" w:lineRule="auto"/>
        <w:contextualSpacing/>
        <w:jc w:val="both"/>
        <w:rPr>
          <w:rFonts w:eastAsia="Times New Roman"/>
          <w:szCs w:val="20"/>
        </w:rPr>
      </w:pPr>
    </w:p>
    <w:p w:rsidR="002E44D1" w:rsidRPr="002E44D1" w:rsidRDefault="002E44D1" w:rsidP="00D70A38">
      <w:pPr>
        <w:pStyle w:val="ListParagraph"/>
        <w:numPr>
          <w:ilvl w:val="0"/>
          <w:numId w:val="29"/>
        </w:numPr>
        <w:spacing w:line="276" w:lineRule="auto"/>
        <w:ind w:left="426" w:hanging="284"/>
        <w:jc w:val="both"/>
        <w:rPr>
          <w:rFonts w:eastAsia="Times New Roman"/>
          <w:szCs w:val="20"/>
        </w:rPr>
      </w:pPr>
      <w:r w:rsidRPr="002E44D1">
        <w:rPr>
          <w:rFonts w:eastAsia="Times New Roman"/>
          <w:b/>
          <w:i/>
          <w:szCs w:val="20"/>
        </w:rPr>
        <w:t xml:space="preserve">Knowledge from </w:t>
      </w:r>
      <w:r w:rsidR="00532883">
        <w:rPr>
          <w:rFonts w:eastAsia="Times New Roman"/>
          <w:b/>
          <w:i/>
          <w:szCs w:val="20"/>
        </w:rPr>
        <w:t xml:space="preserve">real world </w:t>
      </w:r>
      <w:r w:rsidR="00886E75">
        <w:rPr>
          <w:rFonts w:eastAsia="Times New Roman"/>
          <w:b/>
          <w:i/>
          <w:szCs w:val="20"/>
        </w:rPr>
        <w:t xml:space="preserve">practice and </w:t>
      </w:r>
      <w:r w:rsidRPr="002E44D1">
        <w:rPr>
          <w:rFonts w:eastAsia="Times New Roman"/>
          <w:b/>
          <w:i/>
          <w:szCs w:val="20"/>
        </w:rPr>
        <w:t>experience</w:t>
      </w:r>
      <w:r>
        <w:rPr>
          <w:rFonts w:eastAsia="Times New Roman"/>
          <w:b/>
          <w:szCs w:val="20"/>
        </w:rPr>
        <w:t xml:space="preserve"> </w:t>
      </w:r>
      <w:r w:rsidRPr="002E44D1">
        <w:rPr>
          <w:rFonts w:eastAsia="Times New Roman"/>
          <w:szCs w:val="20"/>
        </w:rPr>
        <w:t xml:space="preserve">– created and curated by PHS itself and in collaboration with other national and local agencies </w:t>
      </w:r>
      <w:r>
        <w:rPr>
          <w:rFonts w:eastAsia="Times New Roman"/>
          <w:szCs w:val="20"/>
        </w:rPr>
        <w:t xml:space="preserve">to </w:t>
      </w:r>
      <w:r w:rsidRPr="002E44D1">
        <w:rPr>
          <w:rFonts w:eastAsia="Times New Roman"/>
          <w:szCs w:val="20"/>
        </w:rPr>
        <w:t>harness</w:t>
      </w:r>
      <w:r>
        <w:rPr>
          <w:rFonts w:eastAsia="Times New Roman"/>
          <w:szCs w:val="20"/>
        </w:rPr>
        <w:t xml:space="preserve"> </w:t>
      </w:r>
      <w:r w:rsidRPr="002E44D1">
        <w:rPr>
          <w:rFonts w:eastAsia="Times New Roman"/>
          <w:szCs w:val="20"/>
        </w:rPr>
        <w:t>experiential knowledge from citizens</w:t>
      </w:r>
      <w:r w:rsidR="00532883">
        <w:rPr>
          <w:rFonts w:eastAsia="Times New Roman"/>
          <w:szCs w:val="20"/>
        </w:rPr>
        <w:t xml:space="preserve">, </w:t>
      </w:r>
      <w:r w:rsidRPr="002E44D1">
        <w:rPr>
          <w:rFonts w:eastAsia="Times New Roman"/>
          <w:szCs w:val="20"/>
        </w:rPr>
        <w:t>from practitioners and managers</w:t>
      </w:r>
      <w:r>
        <w:rPr>
          <w:rFonts w:eastAsia="Times New Roman"/>
          <w:szCs w:val="20"/>
        </w:rPr>
        <w:t xml:space="preserve"> to:</w:t>
      </w:r>
    </w:p>
    <w:p w:rsidR="002E44D1" w:rsidRPr="002E44D1" w:rsidRDefault="002E44D1" w:rsidP="00D70A38">
      <w:pPr>
        <w:numPr>
          <w:ilvl w:val="0"/>
          <w:numId w:val="31"/>
        </w:numPr>
        <w:spacing w:line="276" w:lineRule="auto"/>
        <w:contextualSpacing/>
        <w:jc w:val="both"/>
        <w:rPr>
          <w:rFonts w:eastAsia="Times New Roman"/>
          <w:szCs w:val="20"/>
        </w:rPr>
      </w:pPr>
      <w:proofErr w:type="gramStart"/>
      <w:r>
        <w:rPr>
          <w:rFonts w:eastAsia="Times New Roman"/>
          <w:szCs w:val="20"/>
        </w:rPr>
        <w:t>p</w:t>
      </w:r>
      <w:r w:rsidRPr="002E44D1">
        <w:rPr>
          <w:rFonts w:eastAsia="Times New Roman"/>
          <w:szCs w:val="20"/>
        </w:rPr>
        <w:t>romote</w:t>
      </w:r>
      <w:proofErr w:type="gramEnd"/>
      <w:r w:rsidRPr="002E44D1">
        <w:rPr>
          <w:rFonts w:eastAsia="Times New Roman"/>
          <w:szCs w:val="20"/>
        </w:rPr>
        <w:t xml:space="preserve"> and support methods that capture and exchange personal and tacit knowledge. These often involve facilitating new connections among people – including between practitioners and service users, and between users and generators of research. Potential methods include communities of practice, educational detailing, storytelling, case studies, health literacy techniques</w:t>
      </w:r>
      <w:r>
        <w:rPr>
          <w:rFonts w:eastAsia="Times New Roman"/>
          <w:szCs w:val="20"/>
        </w:rPr>
        <w:t>; and</w:t>
      </w:r>
    </w:p>
    <w:p w:rsidR="002E44D1" w:rsidRPr="002E44D1" w:rsidRDefault="002E44D1" w:rsidP="00D70A38">
      <w:pPr>
        <w:numPr>
          <w:ilvl w:val="0"/>
          <w:numId w:val="31"/>
        </w:numPr>
        <w:spacing w:line="276" w:lineRule="auto"/>
        <w:contextualSpacing/>
        <w:jc w:val="both"/>
        <w:rPr>
          <w:rFonts w:eastAsia="Times New Roman"/>
          <w:szCs w:val="20"/>
        </w:rPr>
      </w:pPr>
      <w:proofErr w:type="gramStart"/>
      <w:r>
        <w:rPr>
          <w:rFonts w:eastAsia="Times New Roman"/>
          <w:szCs w:val="20"/>
        </w:rPr>
        <w:t>f</w:t>
      </w:r>
      <w:r w:rsidRPr="002E44D1">
        <w:rPr>
          <w:rFonts w:eastAsia="Times New Roman"/>
          <w:szCs w:val="20"/>
        </w:rPr>
        <w:t>acilitate</w:t>
      </w:r>
      <w:proofErr w:type="gramEnd"/>
      <w:r w:rsidRPr="002E44D1">
        <w:rPr>
          <w:rFonts w:eastAsia="Times New Roman"/>
          <w:szCs w:val="20"/>
        </w:rPr>
        <w:t xml:space="preserve"> support for PHS itself and public health </w:t>
      </w:r>
      <w:r w:rsidR="00886E75">
        <w:rPr>
          <w:rFonts w:eastAsia="Times New Roman"/>
          <w:szCs w:val="20"/>
        </w:rPr>
        <w:t xml:space="preserve">professionals and </w:t>
      </w:r>
      <w:r w:rsidRPr="002E44D1">
        <w:rPr>
          <w:rFonts w:eastAsia="Times New Roman"/>
          <w:szCs w:val="20"/>
        </w:rPr>
        <w:t xml:space="preserve">practitioners generally to develop expertise in combining different types of knowledge (from research, from evaluation, from lived experience and from practice experience) to create </w:t>
      </w:r>
      <w:r w:rsidR="00082F5D">
        <w:rPr>
          <w:rFonts w:eastAsia="Times New Roman"/>
          <w:szCs w:val="20"/>
        </w:rPr>
        <w:t xml:space="preserve">and embed a culture leading to </w:t>
      </w:r>
      <w:r w:rsidRPr="002E44D1">
        <w:rPr>
          <w:rFonts w:eastAsia="Times New Roman"/>
          <w:szCs w:val="20"/>
        </w:rPr>
        <w:t>greater understanding and better action.</w:t>
      </w:r>
    </w:p>
    <w:p w:rsidR="002E44D1" w:rsidRPr="002E44D1" w:rsidRDefault="002E44D1" w:rsidP="00D70A38">
      <w:pPr>
        <w:spacing w:line="276" w:lineRule="auto"/>
        <w:jc w:val="both"/>
        <w:rPr>
          <w:rFonts w:eastAsia="Times New Roman"/>
          <w:szCs w:val="20"/>
        </w:rPr>
      </w:pPr>
    </w:p>
    <w:p w:rsidR="002E44D1" w:rsidRPr="002E44D1" w:rsidRDefault="002E44D1" w:rsidP="00D70A38">
      <w:pPr>
        <w:spacing w:line="276" w:lineRule="auto"/>
        <w:jc w:val="both"/>
        <w:rPr>
          <w:rFonts w:eastAsia="Times New Roman"/>
          <w:szCs w:val="20"/>
        </w:rPr>
      </w:pPr>
      <w:r>
        <w:rPr>
          <w:rFonts w:eastAsia="Times New Roman"/>
          <w:szCs w:val="20"/>
        </w:rPr>
        <w:t>These will require that the KS</w:t>
      </w:r>
      <w:r w:rsidR="007203ED">
        <w:rPr>
          <w:rFonts w:eastAsia="Times New Roman"/>
          <w:szCs w:val="20"/>
        </w:rPr>
        <w:t>,</w:t>
      </w:r>
      <w:r>
        <w:rPr>
          <w:rFonts w:eastAsia="Times New Roman"/>
          <w:szCs w:val="20"/>
        </w:rPr>
        <w:t xml:space="preserve"> working in partnership with </w:t>
      </w:r>
      <w:r w:rsidR="005F4ABF">
        <w:rPr>
          <w:rFonts w:eastAsia="Times New Roman"/>
          <w:szCs w:val="20"/>
        </w:rPr>
        <w:t xml:space="preserve">colleagues across </w:t>
      </w:r>
      <w:r w:rsidR="00886E75">
        <w:rPr>
          <w:rFonts w:eastAsia="Times New Roman"/>
          <w:szCs w:val="20"/>
        </w:rPr>
        <w:t xml:space="preserve">the Scottish public health system, </w:t>
      </w:r>
      <w:r>
        <w:rPr>
          <w:rFonts w:eastAsia="Times New Roman"/>
          <w:szCs w:val="20"/>
        </w:rPr>
        <w:t>develop</w:t>
      </w:r>
      <w:r w:rsidR="00082F5D">
        <w:rPr>
          <w:rFonts w:eastAsia="Times New Roman"/>
          <w:szCs w:val="20"/>
        </w:rPr>
        <w:t>s</w:t>
      </w:r>
      <w:r w:rsidR="005F4ABF">
        <w:rPr>
          <w:rFonts w:eastAsia="Times New Roman"/>
          <w:szCs w:val="20"/>
        </w:rPr>
        <w:t xml:space="preserve"> </w:t>
      </w:r>
      <w:r>
        <w:rPr>
          <w:rFonts w:eastAsia="Times New Roman"/>
          <w:szCs w:val="20"/>
        </w:rPr>
        <w:t>the plans for, and capacity to, deliver a range of activities</w:t>
      </w:r>
      <w:r w:rsidR="005F4ABF">
        <w:rPr>
          <w:rFonts w:eastAsia="Times New Roman"/>
          <w:szCs w:val="20"/>
        </w:rPr>
        <w:t xml:space="preserve"> including</w:t>
      </w:r>
      <w:r>
        <w:rPr>
          <w:rFonts w:eastAsia="Times New Roman"/>
          <w:szCs w:val="20"/>
        </w:rPr>
        <w:t xml:space="preserve">: </w:t>
      </w:r>
    </w:p>
    <w:p w:rsidR="002E44D1" w:rsidRPr="002E44D1" w:rsidRDefault="002E44D1" w:rsidP="00D70A38">
      <w:pPr>
        <w:spacing w:line="276" w:lineRule="auto"/>
        <w:jc w:val="both"/>
        <w:rPr>
          <w:rFonts w:eastAsia="Times New Roman"/>
          <w:szCs w:val="20"/>
        </w:rPr>
      </w:pPr>
    </w:p>
    <w:p w:rsidR="002E44D1" w:rsidRDefault="002E44D1" w:rsidP="00D70A38">
      <w:pPr>
        <w:numPr>
          <w:ilvl w:val="0"/>
          <w:numId w:val="26"/>
        </w:numPr>
        <w:spacing w:line="276" w:lineRule="auto"/>
        <w:contextualSpacing/>
        <w:jc w:val="both"/>
        <w:rPr>
          <w:rFonts w:eastAsia="Times New Roman"/>
          <w:szCs w:val="20"/>
        </w:rPr>
      </w:pPr>
      <w:proofErr w:type="gramStart"/>
      <w:r>
        <w:rPr>
          <w:rFonts w:eastAsia="Times New Roman"/>
          <w:szCs w:val="20"/>
        </w:rPr>
        <w:t>l</w:t>
      </w:r>
      <w:r w:rsidRPr="002E44D1">
        <w:rPr>
          <w:rFonts w:eastAsia="Times New Roman"/>
          <w:szCs w:val="20"/>
        </w:rPr>
        <w:t>ibrary</w:t>
      </w:r>
      <w:proofErr w:type="gramEnd"/>
      <w:r w:rsidRPr="002E44D1">
        <w:rPr>
          <w:rFonts w:eastAsia="Times New Roman"/>
          <w:szCs w:val="20"/>
        </w:rPr>
        <w:t xml:space="preserve"> and information science methods for organising public health knowledge for easy retrieval. This should include delivery through a public health digital knowledge portal</w:t>
      </w:r>
      <w:r>
        <w:rPr>
          <w:rFonts w:eastAsia="Times New Roman"/>
          <w:szCs w:val="20"/>
        </w:rPr>
        <w:t>;</w:t>
      </w:r>
    </w:p>
    <w:p w:rsidR="002559EA" w:rsidRDefault="005F4ABF" w:rsidP="00D70A38">
      <w:pPr>
        <w:numPr>
          <w:ilvl w:val="0"/>
          <w:numId w:val="26"/>
        </w:numPr>
        <w:spacing w:line="276" w:lineRule="auto"/>
        <w:contextualSpacing/>
        <w:jc w:val="both"/>
        <w:rPr>
          <w:rFonts w:eastAsia="Times New Roman"/>
          <w:szCs w:val="20"/>
        </w:rPr>
      </w:pPr>
      <w:r>
        <w:rPr>
          <w:rFonts w:eastAsia="Times New Roman"/>
          <w:szCs w:val="20"/>
        </w:rPr>
        <w:t>c</w:t>
      </w:r>
      <w:r w:rsidR="002E44D1" w:rsidRPr="002E44D1">
        <w:rPr>
          <w:rFonts w:eastAsia="Times New Roman"/>
          <w:szCs w:val="20"/>
        </w:rPr>
        <w:t xml:space="preserve">ollation and organisation of </w:t>
      </w:r>
      <w:r w:rsidR="00C43B11">
        <w:rPr>
          <w:rFonts w:eastAsia="Times New Roman"/>
          <w:szCs w:val="20"/>
        </w:rPr>
        <w:t>peer review</w:t>
      </w:r>
      <w:r>
        <w:rPr>
          <w:rFonts w:eastAsia="Times New Roman"/>
          <w:szCs w:val="20"/>
        </w:rPr>
        <w:t xml:space="preserve"> published and </w:t>
      </w:r>
      <w:r w:rsidR="002E44D1" w:rsidRPr="002E44D1">
        <w:rPr>
          <w:rFonts w:eastAsia="Times New Roman"/>
          <w:szCs w:val="20"/>
        </w:rPr>
        <w:t xml:space="preserve">grey literature </w:t>
      </w:r>
      <w:r w:rsidR="00A76960">
        <w:rPr>
          <w:rFonts w:eastAsia="Times New Roman"/>
          <w:szCs w:val="20"/>
        </w:rPr>
        <w:t xml:space="preserve">produced by PHS </w:t>
      </w:r>
      <w:r w:rsidR="002E44D1" w:rsidRPr="002E44D1">
        <w:rPr>
          <w:rFonts w:eastAsia="Times New Roman"/>
          <w:szCs w:val="20"/>
        </w:rPr>
        <w:t xml:space="preserve">in a shared </w:t>
      </w:r>
      <w:r>
        <w:rPr>
          <w:rFonts w:eastAsia="Times New Roman"/>
          <w:szCs w:val="20"/>
        </w:rPr>
        <w:t xml:space="preserve">organisational </w:t>
      </w:r>
      <w:r w:rsidR="002E44D1" w:rsidRPr="002E44D1">
        <w:rPr>
          <w:rFonts w:eastAsia="Times New Roman"/>
          <w:szCs w:val="20"/>
        </w:rPr>
        <w:t xml:space="preserve">repository, to capture knowledge generated from research and innovation, evaluation, and experience of </w:t>
      </w:r>
      <w:r>
        <w:rPr>
          <w:rFonts w:eastAsia="Times New Roman"/>
          <w:szCs w:val="20"/>
        </w:rPr>
        <w:t xml:space="preserve">PHS staff and citizens; </w:t>
      </w:r>
    </w:p>
    <w:p w:rsidR="002E44D1" w:rsidRPr="002559EA" w:rsidRDefault="00886E75" w:rsidP="00D70A38">
      <w:pPr>
        <w:numPr>
          <w:ilvl w:val="0"/>
          <w:numId w:val="26"/>
        </w:numPr>
        <w:spacing w:line="276" w:lineRule="auto"/>
        <w:contextualSpacing/>
        <w:jc w:val="both"/>
        <w:rPr>
          <w:rFonts w:eastAsia="Times New Roman"/>
          <w:szCs w:val="20"/>
        </w:rPr>
      </w:pPr>
      <w:proofErr w:type="gramStart"/>
      <w:r>
        <w:rPr>
          <w:rFonts w:eastAsia="Times New Roman"/>
          <w:szCs w:val="20"/>
        </w:rPr>
        <w:t>building</w:t>
      </w:r>
      <w:proofErr w:type="gramEnd"/>
      <w:r>
        <w:rPr>
          <w:rFonts w:eastAsia="Times New Roman"/>
          <w:szCs w:val="20"/>
        </w:rPr>
        <w:t xml:space="preserve"> trust in, and </w:t>
      </w:r>
      <w:r w:rsidR="00F11910">
        <w:rPr>
          <w:rFonts w:eastAsia="Times New Roman"/>
          <w:szCs w:val="20"/>
        </w:rPr>
        <w:t>m</w:t>
      </w:r>
      <w:r w:rsidR="00F11910" w:rsidRPr="00F11910">
        <w:rPr>
          <w:rFonts w:eastAsia="Times New Roman"/>
          <w:szCs w:val="20"/>
        </w:rPr>
        <w:t>ethods for</w:t>
      </w:r>
      <w:r>
        <w:rPr>
          <w:rFonts w:eastAsia="Times New Roman"/>
          <w:szCs w:val="20"/>
        </w:rPr>
        <w:t>, the</w:t>
      </w:r>
      <w:r w:rsidR="00F11910" w:rsidRPr="00F11910">
        <w:rPr>
          <w:rFonts w:eastAsia="Times New Roman"/>
          <w:szCs w:val="20"/>
        </w:rPr>
        <w:t xml:space="preserve"> capture and transfer of experiential knowledge from</w:t>
      </w:r>
      <w:r w:rsidR="00F11910" w:rsidRPr="00F11910" w:rsidDel="00F11910">
        <w:rPr>
          <w:rFonts w:eastAsia="Times New Roman"/>
          <w:szCs w:val="20"/>
        </w:rPr>
        <w:t xml:space="preserve"> </w:t>
      </w:r>
      <w:r>
        <w:rPr>
          <w:rFonts w:eastAsia="Times New Roman"/>
          <w:szCs w:val="20"/>
        </w:rPr>
        <w:t>members of the public</w:t>
      </w:r>
      <w:r w:rsidR="002E44D1" w:rsidRPr="002559EA">
        <w:rPr>
          <w:rFonts w:eastAsia="Times New Roman"/>
          <w:szCs w:val="20"/>
        </w:rPr>
        <w:t>, practitioners and managers from all sectors</w:t>
      </w:r>
      <w:r w:rsidR="00F11910">
        <w:rPr>
          <w:rFonts w:eastAsia="Times New Roman"/>
          <w:szCs w:val="20"/>
        </w:rPr>
        <w:t xml:space="preserve">. This will include working with the RIS to engage stakeholders </w:t>
      </w:r>
      <w:r w:rsidR="002E44D1" w:rsidRPr="002559EA">
        <w:rPr>
          <w:rFonts w:eastAsia="Times New Roman"/>
          <w:szCs w:val="20"/>
        </w:rPr>
        <w:t>from the earliest stages of prioritisation and design of new research to d</w:t>
      </w:r>
      <w:r w:rsidR="005F4ABF" w:rsidRPr="002559EA">
        <w:rPr>
          <w:rFonts w:eastAsia="Times New Roman"/>
          <w:szCs w:val="20"/>
        </w:rPr>
        <w:t>elivery and post-implementation</w:t>
      </w:r>
      <w:r w:rsidR="002E44D1" w:rsidRPr="002559EA">
        <w:rPr>
          <w:rFonts w:eastAsia="Times New Roman"/>
          <w:szCs w:val="20"/>
        </w:rPr>
        <w:t>;</w:t>
      </w:r>
      <w:r w:rsidR="005F4ABF" w:rsidRPr="002559EA">
        <w:rPr>
          <w:rFonts w:eastAsia="Times New Roman"/>
          <w:szCs w:val="20"/>
        </w:rPr>
        <w:t xml:space="preserve"> </w:t>
      </w:r>
    </w:p>
    <w:p w:rsidR="005F4ABF" w:rsidRPr="002559EA" w:rsidRDefault="002E44D1" w:rsidP="00D70A38">
      <w:pPr>
        <w:pStyle w:val="ListParagraph"/>
        <w:numPr>
          <w:ilvl w:val="0"/>
          <w:numId w:val="32"/>
        </w:numPr>
        <w:spacing w:line="276" w:lineRule="auto"/>
        <w:jc w:val="both"/>
        <w:rPr>
          <w:rFonts w:eastAsia="Times New Roman"/>
          <w:szCs w:val="20"/>
        </w:rPr>
      </w:pPr>
      <w:r w:rsidRPr="005F4ABF">
        <w:rPr>
          <w:rFonts w:eastAsia="Times New Roman"/>
          <w:szCs w:val="20"/>
        </w:rPr>
        <w:t xml:space="preserve">design and deliver actionable knowledge products that synthesise and summarise relevant knowledge </w:t>
      </w:r>
      <w:r w:rsidR="0005454B">
        <w:rPr>
          <w:rFonts w:eastAsia="Times New Roman"/>
          <w:szCs w:val="20"/>
        </w:rPr>
        <w:t xml:space="preserve">and communicate it </w:t>
      </w:r>
      <w:r w:rsidRPr="005F4ABF">
        <w:rPr>
          <w:rFonts w:eastAsia="Times New Roman"/>
          <w:szCs w:val="20"/>
        </w:rPr>
        <w:t>in a format that supports decision-makers to quickly grasp the salient points and</w:t>
      </w:r>
      <w:r w:rsidR="005F4ABF">
        <w:rPr>
          <w:rFonts w:eastAsia="Times New Roman"/>
          <w:szCs w:val="20"/>
        </w:rPr>
        <w:t xml:space="preserve"> decide on the course of action; and</w:t>
      </w:r>
      <w:r w:rsidRPr="005F4ABF">
        <w:rPr>
          <w:rFonts w:eastAsia="Times New Roman"/>
          <w:szCs w:val="20"/>
        </w:rPr>
        <w:t xml:space="preserve"> </w:t>
      </w:r>
    </w:p>
    <w:p w:rsidR="005F4ABF" w:rsidRDefault="005F4ABF" w:rsidP="00D70A38">
      <w:pPr>
        <w:pStyle w:val="ListParagraph"/>
        <w:numPr>
          <w:ilvl w:val="0"/>
          <w:numId w:val="32"/>
        </w:numPr>
        <w:spacing w:line="276" w:lineRule="auto"/>
        <w:jc w:val="both"/>
        <w:rPr>
          <w:rFonts w:eastAsia="Times New Roman"/>
          <w:szCs w:val="20"/>
        </w:rPr>
      </w:pPr>
      <w:proofErr w:type="gramStart"/>
      <w:r>
        <w:rPr>
          <w:rFonts w:eastAsia="Times New Roman"/>
          <w:szCs w:val="20"/>
        </w:rPr>
        <w:t>developing</w:t>
      </w:r>
      <w:proofErr w:type="gramEnd"/>
      <w:r>
        <w:rPr>
          <w:rFonts w:eastAsia="Times New Roman"/>
          <w:szCs w:val="20"/>
        </w:rPr>
        <w:t xml:space="preserve"> </w:t>
      </w:r>
      <w:r w:rsidRPr="005F4ABF">
        <w:rPr>
          <w:rFonts w:eastAsia="Times New Roman"/>
          <w:szCs w:val="20"/>
        </w:rPr>
        <w:t xml:space="preserve">strong skills in identifying, using and sharing knowledge and building the skills of others to ensure effective knowledge into action.  </w:t>
      </w:r>
    </w:p>
    <w:p w:rsidR="00532883" w:rsidRDefault="00532883" w:rsidP="00D70A38">
      <w:pPr>
        <w:spacing w:line="276" w:lineRule="auto"/>
        <w:jc w:val="both"/>
        <w:rPr>
          <w:rFonts w:eastAsia="Times New Roman"/>
          <w:szCs w:val="20"/>
        </w:rPr>
      </w:pPr>
    </w:p>
    <w:p w:rsidR="005F4ABF" w:rsidRPr="002E44D1" w:rsidRDefault="00532883" w:rsidP="00D70A38">
      <w:pPr>
        <w:spacing w:line="276" w:lineRule="auto"/>
        <w:jc w:val="both"/>
        <w:rPr>
          <w:rFonts w:eastAsia="Times New Roman"/>
          <w:szCs w:val="20"/>
        </w:rPr>
      </w:pPr>
      <w:r>
        <w:rPr>
          <w:rFonts w:eastAsia="Times New Roman"/>
          <w:szCs w:val="20"/>
        </w:rPr>
        <w:t xml:space="preserve">An essential outcome for the development plans will be the clear articulation of how these functions will support the overall work of </w:t>
      </w:r>
      <w:r w:rsidR="007C3C85">
        <w:rPr>
          <w:rFonts w:eastAsia="Times New Roman"/>
          <w:szCs w:val="20"/>
        </w:rPr>
        <w:t>SPHERIA</w:t>
      </w:r>
      <w:r>
        <w:rPr>
          <w:rFonts w:eastAsia="Times New Roman"/>
          <w:szCs w:val="20"/>
        </w:rPr>
        <w:t xml:space="preserve"> as the hub of engagement for knowledge and applied evidence.  </w:t>
      </w:r>
    </w:p>
    <w:p w:rsidR="00532883" w:rsidRDefault="00532883" w:rsidP="00D70A38">
      <w:pPr>
        <w:spacing w:line="276" w:lineRule="auto"/>
        <w:contextualSpacing/>
        <w:jc w:val="both"/>
        <w:rPr>
          <w:rFonts w:eastAsia="Times New Roman"/>
          <w:szCs w:val="20"/>
        </w:rPr>
      </w:pPr>
    </w:p>
    <w:p w:rsidR="002E44D1" w:rsidRDefault="00532883" w:rsidP="00D70A38">
      <w:pPr>
        <w:spacing w:line="276" w:lineRule="auto"/>
        <w:contextualSpacing/>
        <w:jc w:val="both"/>
        <w:rPr>
          <w:rFonts w:eastAsia="Times New Roman"/>
          <w:szCs w:val="20"/>
        </w:rPr>
      </w:pPr>
      <w:r>
        <w:rPr>
          <w:rFonts w:eastAsia="Times New Roman"/>
          <w:szCs w:val="20"/>
        </w:rPr>
        <w:t>The</w:t>
      </w:r>
      <w:r w:rsidR="005F4ABF">
        <w:rPr>
          <w:rFonts w:eastAsia="Times New Roman"/>
          <w:szCs w:val="20"/>
        </w:rPr>
        <w:t xml:space="preserve"> </w:t>
      </w:r>
      <w:r>
        <w:rPr>
          <w:rFonts w:eastAsia="Times New Roman"/>
          <w:szCs w:val="20"/>
        </w:rPr>
        <w:t xml:space="preserve">Commission’s stakeholders </w:t>
      </w:r>
      <w:r w:rsidR="005F4ABF">
        <w:rPr>
          <w:rFonts w:eastAsia="Times New Roman"/>
          <w:szCs w:val="20"/>
        </w:rPr>
        <w:t>were clear that PHS needed to develop processes to sustain p</w:t>
      </w:r>
      <w:r w:rsidR="002E44D1" w:rsidRPr="002E44D1">
        <w:rPr>
          <w:rFonts w:eastAsia="Times New Roman"/>
          <w:szCs w:val="20"/>
        </w:rPr>
        <w:t xml:space="preserve">roactive outreach and support for </w:t>
      </w:r>
      <w:r w:rsidR="005F4ABF">
        <w:rPr>
          <w:rFonts w:eastAsia="Times New Roman"/>
          <w:szCs w:val="20"/>
        </w:rPr>
        <w:t>K2A work with</w:t>
      </w:r>
      <w:r w:rsidR="002E44D1" w:rsidRPr="002E44D1">
        <w:rPr>
          <w:rFonts w:eastAsia="Times New Roman"/>
          <w:szCs w:val="20"/>
        </w:rPr>
        <w:t xml:space="preserve"> </w:t>
      </w:r>
      <w:r w:rsidR="00886E75">
        <w:rPr>
          <w:rFonts w:eastAsia="Times New Roman"/>
          <w:szCs w:val="20"/>
        </w:rPr>
        <w:t xml:space="preserve">Integration Joint Boards, </w:t>
      </w:r>
      <w:r w:rsidR="002E44D1" w:rsidRPr="002E44D1">
        <w:rPr>
          <w:rFonts w:eastAsia="Times New Roman"/>
          <w:szCs w:val="20"/>
        </w:rPr>
        <w:t>local authorities, third sector, NHS Boards</w:t>
      </w:r>
      <w:r w:rsidR="00886E75">
        <w:rPr>
          <w:rFonts w:eastAsia="Times New Roman"/>
          <w:szCs w:val="20"/>
        </w:rPr>
        <w:t xml:space="preserve"> and other public sector bodies.</w:t>
      </w:r>
      <w:r w:rsidR="005F4ABF">
        <w:rPr>
          <w:rFonts w:eastAsia="Times New Roman"/>
          <w:szCs w:val="20"/>
        </w:rPr>
        <w:t xml:space="preserve"> Developing over time a Knowledge Implementation Support Team (KIST) ap</w:t>
      </w:r>
      <w:r>
        <w:rPr>
          <w:rFonts w:eastAsia="Times New Roman"/>
          <w:szCs w:val="20"/>
        </w:rPr>
        <w:t xml:space="preserve">proach, supported by the KS and, in due course, </w:t>
      </w:r>
      <w:r w:rsidR="007C3C85">
        <w:rPr>
          <w:rFonts w:eastAsia="Times New Roman"/>
          <w:szCs w:val="20"/>
        </w:rPr>
        <w:t>SPHERIA</w:t>
      </w:r>
      <w:r>
        <w:rPr>
          <w:rFonts w:eastAsia="Times New Roman"/>
          <w:szCs w:val="20"/>
        </w:rPr>
        <w:t xml:space="preserve">, </w:t>
      </w:r>
      <w:r w:rsidR="002E44D1" w:rsidRPr="002E44D1">
        <w:rPr>
          <w:rFonts w:eastAsia="Times New Roman"/>
          <w:szCs w:val="20"/>
        </w:rPr>
        <w:t xml:space="preserve">would include training or other support to public-health decision-makers (public and third sector) to build skills in using </w:t>
      </w:r>
      <w:r w:rsidR="005F4ABF">
        <w:rPr>
          <w:rFonts w:eastAsia="Times New Roman"/>
          <w:szCs w:val="20"/>
        </w:rPr>
        <w:t xml:space="preserve">actionable </w:t>
      </w:r>
      <w:r w:rsidR="002E44D1" w:rsidRPr="002E44D1">
        <w:rPr>
          <w:rFonts w:eastAsia="Times New Roman"/>
          <w:szCs w:val="20"/>
        </w:rPr>
        <w:t>knowledge to make decision</w:t>
      </w:r>
      <w:r w:rsidR="002E44D1">
        <w:rPr>
          <w:rFonts w:eastAsia="Times New Roman"/>
          <w:szCs w:val="20"/>
        </w:rPr>
        <w:t>s</w:t>
      </w:r>
      <w:r>
        <w:rPr>
          <w:rFonts w:eastAsia="Times New Roman"/>
          <w:szCs w:val="20"/>
        </w:rPr>
        <w:t>, develop policy</w:t>
      </w:r>
      <w:r w:rsidR="005F4ABF">
        <w:rPr>
          <w:rFonts w:eastAsia="Times New Roman"/>
          <w:szCs w:val="20"/>
        </w:rPr>
        <w:t xml:space="preserve">, enhance practice, and </w:t>
      </w:r>
      <w:r w:rsidR="002E44D1">
        <w:rPr>
          <w:rFonts w:eastAsia="Times New Roman"/>
          <w:szCs w:val="20"/>
        </w:rPr>
        <w:t xml:space="preserve">to improve </w:t>
      </w:r>
      <w:r w:rsidR="005F4ABF">
        <w:rPr>
          <w:rFonts w:eastAsia="Times New Roman"/>
          <w:szCs w:val="20"/>
        </w:rPr>
        <w:t xml:space="preserve">health </w:t>
      </w:r>
      <w:r w:rsidR="002E44D1">
        <w:rPr>
          <w:rFonts w:eastAsia="Times New Roman"/>
          <w:szCs w:val="20"/>
        </w:rPr>
        <w:t>outcomes</w:t>
      </w:r>
      <w:r w:rsidR="005F4ABF">
        <w:rPr>
          <w:rFonts w:eastAsia="Times New Roman"/>
          <w:szCs w:val="20"/>
        </w:rPr>
        <w:t>.</w:t>
      </w:r>
      <w:r w:rsidR="00A76960">
        <w:rPr>
          <w:rFonts w:eastAsia="Times New Roman"/>
          <w:szCs w:val="20"/>
        </w:rPr>
        <w:t xml:space="preserve"> In proposing the development of KIST, the SLWG is aware of the need to ensure that the support they offer effectively balances the strategic aims of PHS in regard of research, innovation and applied evidence with meeting local K2A </w:t>
      </w:r>
      <w:r w:rsidR="003F128E">
        <w:rPr>
          <w:rFonts w:eastAsia="Times New Roman"/>
          <w:szCs w:val="20"/>
        </w:rPr>
        <w:t>needs.</w:t>
      </w:r>
    </w:p>
    <w:p w:rsidR="005F4ABF" w:rsidRDefault="005F4ABF" w:rsidP="00D70A38">
      <w:pPr>
        <w:spacing w:line="276" w:lineRule="auto"/>
        <w:contextualSpacing/>
        <w:jc w:val="both"/>
        <w:rPr>
          <w:rFonts w:eastAsia="Times New Roman"/>
          <w:szCs w:val="20"/>
        </w:rPr>
      </w:pPr>
    </w:p>
    <w:p w:rsidR="00532883" w:rsidRPr="00532883" w:rsidRDefault="00532883" w:rsidP="00D70A38">
      <w:pPr>
        <w:pBdr>
          <w:top w:val="single" w:sz="4" w:space="1" w:color="auto"/>
          <w:left w:val="single" w:sz="4" w:space="4" w:color="auto"/>
          <w:bottom w:val="single" w:sz="4" w:space="1" w:color="auto"/>
          <w:right w:val="single" w:sz="4" w:space="4" w:color="auto"/>
        </w:pBdr>
        <w:shd w:val="clear" w:color="auto" w:fill="8DB3E2" w:themeFill="text2" w:themeFillTint="66"/>
        <w:spacing w:line="276" w:lineRule="auto"/>
        <w:jc w:val="both"/>
        <w:rPr>
          <w:rFonts w:cs="Arial"/>
          <w:b/>
          <w:szCs w:val="24"/>
        </w:rPr>
      </w:pPr>
      <w:r w:rsidRPr="00532883">
        <w:rPr>
          <w:rFonts w:cs="Arial"/>
          <w:b/>
          <w:szCs w:val="24"/>
        </w:rPr>
        <w:t xml:space="preserve">SLWG Proposal </w:t>
      </w:r>
    </w:p>
    <w:p w:rsidR="00532883" w:rsidRPr="00532883" w:rsidRDefault="00532883" w:rsidP="00D70A38">
      <w:pPr>
        <w:pBdr>
          <w:top w:val="single" w:sz="4" w:space="1" w:color="auto"/>
          <w:left w:val="single" w:sz="4" w:space="4" w:color="auto"/>
          <w:bottom w:val="single" w:sz="4" w:space="1" w:color="auto"/>
          <w:right w:val="single" w:sz="4" w:space="4" w:color="auto"/>
        </w:pBdr>
        <w:shd w:val="clear" w:color="auto" w:fill="8DB3E2" w:themeFill="text2" w:themeFillTint="66"/>
        <w:spacing w:line="276" w:lineRule="auto"/>
        <w:jc w:val="both"/>
        <w:rPr>
          <w:rFonts w:cs="Arial"/>
          <w:b/>
          <w:szCs w:val="24"/>
        </w:rPr>
      </w:pPr>
    </w:p>
    <w:p w:rsidR="00532883" w:rsidRPr="00532883" w:rsidRDefault="00886E75" w:rsidP="00D70A38">
      <w:pPr>
        <w:pBdr>
          <w:top w:val="single" w:sz="4" w:space="1" w:color="auto"/>
          <w:left w:val="single" w:sz="4" w:space="4" w:color="auto"/>
          <w:bottom w:val="single" w:sz="4" w:space="1" w:color="auto"/>
          <w:right w:val="single" w:sz="4" w:space="4" w:color="auto"/>
        </w:pBdr>
        <w:shd w:val="clear" w:color="auto" w:fill="8DB3E2" w:themeFill="text2" w:themeFillTint="66"/>
        <w:spacing w:line="276" w:lineRule="auto"/>
        <w:jc w:val="both"/>
        <w:rPr>
          <w:rFonts w:cs="Arial"/>
          <w:b/>
          <w:szCs w:val="24"/>
        </w:rPr>
      </w:pPr>
      <w:r>
        <w:rPr>
          <w:rFonts w:cs="Arial"/>
          <w:b/>
          <w:szCs w:val="24"/>
        </w:rPr>
        <w:t>Drawing on the work of the LPHRIAE Commission, t</w:t>
      </w:r>
      <w:r w:rsidR="00532883" w:rsidRPr="00532883">
        <w:rPr>
          <w:rFonts w:cs="Arial"/>
          <w:b/>
          <w:szCs w:val="24"/>
        </w:rPr>
        <w:t xml:space="preserve">he Director and the KS should be charged with creating specific development plans for the KS within the first six to nine months of PHS becoming operational. These plans must articulate the ways in which the work of the KS will support K2A activities across the public health system and how these will contribute to the work of </w:t>
      </w:r>
      <w:r w:rsidR="007C3C85">
        <w:rPr>
          <w:rFonts w:cs="Arial"/>
          <w:b/>
          <w:szCs w:val="24"/>
        </w:rPr>
        <w:t>SPHERIA</w:t>
      </w:r>
      <w:r w:rsidR="00532883" w:rsidRPr="00532883">
        <w:rPr>
          <w:rFonts w:cs="Arial"/>
          <w:b/>
          <w:szCs w:val="24"/>
        </w:rPr>
        <w:t>.</w:t>
      </w:r>
    </w:p>
    <w:p w:rsidR="00532883" w:rsidRPr="00532883" w:rsidRDefault="00532883" w:rsidP="00D70A38">
      <w:pPr>
        <w:pBdr>
          <w:top w:val="single" w:sz="4" w:space="1" w:color="auto"/>
          <w:left w:val="single" w:sz="4" w:space="4" w:color="auto"/>
          <w:bottom w:val="single" w:sz="4" w:space="1" w:color="auto"/>
          <w:right w:val="single" w:sz="4" w:space="4" w:color="auto"/>
        </w:pBdr>
        <w:shd w:val="clear" w:color="auto" w:fill="8DB3E2" w:themeFill="text2" w:themeFillTint="66"/>
        <w:spacing w:line="276" w:lineRule="auto"/>
        <w:jc w:val="both"/>
        <w:rPr>
          <w:rFonts w:cs="Arial"/>
          <w:b/>
          <w:szCs w:val="24"/>
        </w:rPr>
      </w:pPr>
    </w:p>
    <w:p w:rsidR="00532883" w:rsidRPr="00532883" w:rsidRDefault="00532883" w:rsidP="00D70A38">
      <w:pPr>
        <w:pBdr>
          <w:top w:val="single" w:sz="4" w:space="1" w:color="auto"/>
          <w:left w:val="single" w:sz="4" w:space="4" w:color="auto"/>
          <w:bottom w:val="single" w:sz="4" w:space="1" w:color="auto"/>
          <w:right w:val="single" w:sz="4" w:space="4" w:color="auto"/>
        </w:pBdr>
        <w:shd w:val="clear" w:color="auto" w:fill="8DB3E2" w:themeFill="text2" w:themeFillTint="66"/>
        <w:spacing w:line="276" w:lineRule="auto"/>
        <w:jc w:val="both"/>
        <w:rPr>
          <w:rFonts w:cs="Arial"/>
          <w:b/>
          <w:szCs w:val="24"/>
        </w:rPr>
      </w:pPr>
      <w:r w:rsidRPr="00532883">
        <w:rPr>
          <w:rFonts w:cs="Arial"/>
          <w:b/>
          <w:szCs w:val="24"/>
        </w:rPr>
        <w:t>Consideration should be given to developing a Knowledge Implementation Support Team (KIST) approach</w:t>
      </w:r>
      <w:r w:rsidR="00886E75">
        <w:rPr>
          <w:rFonts w:cs="Arial"/>
          <w:b/>
          <w:szCs w:val="24"/>
        </w:rPr>
        <w:t xml:space="preserve"> as part of knowledge into action activities</w:t>
      </w:r>
      <w:r w:rsidRPr="00532883">
        <w:rPr>
          <w:rFonts w:cs="Arial"/>
          <w:b/>
          <w:szCs w:val="24"/>
        </w:rPr>
        <w:t xml:space="preserve">. </w:t>
      </w:r>
    </w:p>
    <w:p w:rsidR="00532883" w:rsidRPr="00532883" w:rsidRDefault="00532883" w:rsidP="00D70A38">
      <w:pPr>
        <w:pBdr>
          <w:top w:val="single" w:sz="4" w:space="1" w:color="auto"/>
          <w:left w:val="single" w:sz="4" w:space="4" w:color="auto"/>
          <w:bottom w:val="single" w:sz="4" w:space="1" w:color="auto"/>
          <w:right w:val="single" w:sz="4" w:space="4" w:color="auto"/>
        </w:pBdr>
        <w:shd w:val="clear" w:color="auto" w:fill="8DB3E2" w:themeFill="text2" w:themeFillTint="66"/>
        <w:spacing w:line="276" w:lineRule="auto"/>
        <w:jc w:val="both"/>
        <w:rPr>
          <w:rFonts w:cs="Arial"/>
          <w:b/>
          <w:szCs w:val="24"/>
        </w:rPr>
      </w:pPr>
    </w:p>
    <w:p w:rsidR="00532883" w:rsidRPr="00532883" w:rsidRDefault="00532883" w:rsidP="00D70A38">
      <w:pPr>
        <w:pBdr>
          <w:top w:val="single" w:sz="4" w:space="1" w:color="auto"/>
          <w:left w:val="single" w:sz="4" w:space="4" w:color="auto"/>
          <w:bottom w:val="single" w:sz="4" w:space="1" w:color="auto"/>
          <w:right w:val="single" w:sz="4" w:space="4" w:color="auto"/>
        </w:pBdr>
        <w:shd w:val="clear" w:color="auto" w:fill="8DB3E2" w:themeFill="text2" w:themeFillTint="66"/>
        <w:spacing w:line="276" w:lineRule="auto"/>
        <w:jc w:val="both"/>
        <w:rPr>
          <w:rFonts w:cs="Arial"/>
          <w:b/>
          <w:szCs w:val="24"/>
        </w:rPr>
      </w:pPr>
      <w:r w:rsidRPr="00532883">
        <w:rPr>
          <w:rFonts w:cs="Arial"/>
          <w:b/>
          <w:szCs w:val="24"/>
        </w:rPr>
        <w:t>Implementation of this plan should be started in 2019/20 and – subject to necessary funding – completed in 2020/21.</w:t>
      </w:r>
    </w:p>
    <w:p w:rsidR="00D8760F" w:rsidRDefault="00D8760F" w:rsidP="00D70A38">
      <w:pPr>
        <w:jc w:val="both"/>
        <w:rPr>
          <w:rFonts w:eastAsia="Times New Roman"/>
          <w:szCs w:val="20"/>
        </w:rPr>
      </w:pPr>
    </w:p>
    <w:p w:rsidR="009E6ACF" w:rsidRDefault="009E6ACF" w:rsidP="00D70A38">
      <w:pPr>
        <w:jc w:val="both"/>
        <w:rPr>
          <w:rFonts w:eastAsia="Times New Roman"/>
          <w:szCs w:val="20"/>
        </w:rPr>
      </w:pPr>
    </w:p>
    <w:p w:rsidR="00D8760F" w:rsidRPr="00F73FA7" w:rsidRDefault="00532883" w:rsidP="00D70A38">
      <w:pPr>
        <w:pStyle w:val="Bhead"/>
        <w:ind w:left="720" w:hanging="720"/>
        <w:jc w:val="both"/>
      </w:pPr>
      <w:bookmarkStart w:id="18" w:name="_Toc4668686"/>
      <w:r>
        <w:t>6.</w:t>
      </w:r>
      <w:r w:rsidR="00D8760F" w:rsidRPr="00F73FA7">
        <w:t>3</w:t>
      </w:r>
      <w:r w:rsidR="00D8760F" w:rsidRPr="00F73FA7">
        <w:tab/>
        <w:t>Developing the research and knowledge capabilities of the public health workforce</w:t>
      </w:r>
      <w:bookmarkEnd w:id="18"/>
    </w:p>
    <w:p w:rsidR="00A55807" w:rsidRDefault="00886E75" w:rsidP="00D70A38">
      <w:pPr>
        <w:spacing w:line="276" w:lineRule="auto"/>
        <w:jc w:val="both"/>
        <w:rPr>
          <w:rFonts w:cs="Arial"/>
          <w:szCs w:val="24"/>
          <w:lang w:eastAsia="en-GB"/>
        </w:rPr>
      </w:pPr>
      <w:r>
        <w:rPr>
          <w:rFonts w:cs="Arial"/>
          <w:szCs w:val="24"/>
          <w:lang w:eastAsia="en-GB"/>
        </w:rPr>
        <w:t xml:space="preserve">All of the stakeholder events recognised that the public health system required increased research and knowledge literacy and that PHS should support the necessary capacity building for staff within and beyond PHS. Clearly, this is being covered more fully in the Public Health Reform Commissions on the Specialist Workforce and the Wider Workforce; however, it is appropriate to rehearse the key themes for developing the research and knowledge skills and competencies here. </w:t>
      </w:r>
      <w:r w:rsidR="00A55807">
        <w:rPr>
          <w:rFonts w:cs="Arial"/>
          <w:szCs w:val="24"/>
          <w:lang w:eastAsia="en-GB"/>
        </w:rPr>
        <w:t xml:space="preserve"> </w:t>
      </w:r>
    </w:p>
    <w:p w:rsidR="005C0171" w:rsidRDefault="005C0171" w:rsidP="00D70A38">
      <w:pPr>
        <w:spacing w:line="276" w:lineRule="auto"/>
        <w:jc w:val="both"/>
        <w:rPr>
          <w:rFonts w:cs="Arial"/>
          <w:szCs w:val="24"/>
          <w:lang w:eastAsia="en-GB"/>
        </w:rPr>
      </w:pPr>
    </w:p>
    <w:p w:rsidR="00A55807" w:rsidRDefault="00A55807" w:rsidP="00D70A38">
      <w:pPr>
        <w:spacing w:line="276" w:lineRule="auto"/>
        <w:jc w:val="both"/>
        <w:rPr>
          <w:rFonts w:cs="Arial"/>
          <w:szCs w:val="24"/>
          <w:lang w:eastAsia="en-GB"/>
        </w:rPr>
      </w:pPr>
      <w:r>
        <w:rPr>
          <w:rFonts w:cs="Arial"/>
          <w:szCs w:val="24"/>
          <w:lang w:eastAsia="en-GB"/>
        </w:rPr>
        <w:t>Ensuring that PHS develops a culture that e</w:t>
      </w:r>
      <w:r w:rsidRPr="005C0171">
        <w:rPr>
          <w:rFonts w:cs="Arial"/>
          <w:szCs w:val="24"/>
          <w:lang w:eastAsia="en-GB"/>
        </w:rPr>
        <w:t>mbed</w:t>
      </w:r>
      <w:r>
        <w:rPr>
          <w:rFonts w:cs="Arial"/>
          <w:szCs w:val="24"/>
          <w:lang w:eastAsia="en-GB"/>
        </w:rPr>
        <w:t>s</w:t>
      </w:r>
      <w:r w:rsidRPr="005C0171">
        <w:rPr>
          <w:rFonts w:cs="Arial"/>
          <w:szCs w:val="24"/>
          <w:lang w:eastAsia="en-GB"/>
        </w:rPr>
        <w:t xml:space="preserve"> research, evaluation, and the application of evidence throughout the organisation’s activities, and therefore support</w:t>
      </w:r>
      <w:r w:rsidR="00082F5D">
        <w:rPr>
          <w:rFonts w:cs="Arial"/>
          <w:szCs w:val="24"/>
          <w:lang w:eastAsia="en-GB"/>
        </w:rPr>
        <w:t>s</w:t>
      </w:r>
      <w:r w:rsidRPr="005C0171">
        <w:rPr>
          <w:rFonts w:cs="Arial"/>
          <w:szCs w:val="24"/>
          <w:lang w:eastAsia="en-GB"/>
        </w:rPr>
        <w:t xml:space="preserve"> research capacity and competence across the public health system</w:t>
      </w:r>
      <w:r>
        <w:rPr>
          <w:rFonts w:cs="Arial"/>
          <w:szCs w:val="24"/>
          <w:lang w:eastAsia="en-GB"/>
        </w:rPr>
        <w:t>, will be central. To do this</w:t>
      </w:r>
      <w:r w:rsidR="0005454B">
        <w:rPr>
          <w:rFonts w:cs="Arial"/>
          <w:szCs w:val="24"/>
          <w:lang w:eastAsia="en-GB"/>
        </w:rPr>
        <w:t>,</w:t>
      </w:r>
      <w:r>
        <w:rPr>
          <w:rFonts w:cs="Arial"/>
          <w:szCs w:val="24"/>
          <w:lang w:eastAsia="en-GB"/>
        </w:rPr>
        <w:t xml:space="preserve"> it is clear that </w:t>
      </w:r>
      <w:r w:rsidRPr="00A55807">
        <w:rPr>
          <w:rFonts w:cs="Arial"/>
          <w:szCs w:val="24"/>
          <w:lang w:eastAsia="en-GB"/>
        </w:rPr>
        <w:t xml:space="preserve">PHS staff should be encouraged and supported to undertake and collaborate in </w:t>
      </w:r>
      <w:r w:rsidRPr="00A55807">
        <w:rPr>
          <w:rFonts w:cs="Arial"/>
          <w:szCs w:val="24"/>
          <w:lang w:eastAsia="en-GB"/>
        </w:rPr>
        <w:lastRenderedPageBreak/>
        <w:t>such activities</w:t>
      </w:r>
      <w:r w:rsidR="0005454B">
        <w:rPr>
          <w:rFonts w:cs="Arial"/>
          <w:szCs w:val="24"/>
          <w:lang w:eastAsia="en-GB"/>
        </w:rPr>
        <w:t xml:space="preserve"> as part of their continuing professional development</w:t>
      </w:r>
      <w:r>
        <w:rPr>
          <w:rFonts w:cs="Arial"/>
          <w:szCs w:val="24"/>
          <w:lang w:eastAsia="en-GB"/>
        </w:rPr>
        <w:t xml:space="preserve">. </w:t>
      </w:r>
      <w:r w:rsidR="00D3069E" w:rsidRPr="005C0171">
        <w:rPr>
          <w:rFonts w:cs="Arial"/>
          <w:szCs w:val="24"/>
          <w:lang w:eastAsia="en-GB"/>
        </w:rPr>
        <w:t>Managing such joint working in a strategic and co-ordinated way that helps deliver on public health priorities and any future strategic plan for research/innovation/applied evidence</w:t>
      </w:r>
      <w:r w:rsidR="00D3069E">
        <w:rPr>
          <w:rFonts w:cs="Arial"/>
          <w:szCs w:val="24"/>
          <w:lang w:eastAsia="en-GB"/>
        </w:rPr>
        <w:t xml:space="preserve"> will be needed and should be supported by the RIO to</w:t>
      </w:r>
      <w:r>
        <w:rPr>
          <w:rFonts w:cs="Arial"/>
          <w:szCs w:val="24"/>
          <w:lang w:eastAsia="en-GB"/>
        </w:rPr>
        <w:t>:</w:t>
      </w:r>
    </w:p>
    <w:p w:rsidR="00A55807" w:rsidRDefault="00A55807" w:rsidP="00D70A38">
      <w:pPr>
        <w:spacing w:line="276" w:lineRule="auto"/>
        <w:jc w:val="both"/>
        <w:rPr>
          <w:rFonts w:cs="Arial"/>
          <w:szCs w:val="24"/>
          <w:lang w:eastAsia="en-GB"/>
        </w:rPr>
      </w:pPr>
    </w:p>
    <w:p w:rsidR="00A55807" w:rsidRDefault="00A55807" w:rsidP="00D70A38">
      <w:pPr>
        <w:pStyle w:val="ListParagraph"/>
        <w:numPr>
          <w:ilvl w:val="0"/>
          <w:numId w:val="35"/>
        </w:numPr>
        <w:spacing w:line="276" w:lineRule="auto"/>
        <w:jc w:val="both"/>
        <w:rPr>
          <w:rFonts w:cs="Arial"/>
          <w:szCs w:val="24"/>
          <w:lang w:eastAsia="en-GB"/>
        </w:rPr>
      </w:pPr>
      <w:r>
        <w:rPr>
          <w:rFonts w:cs="Arial"/>
          <w:szCs w:val="24"/>
          <w:lang w:eastAsia="en-GB"/>
        </w:rPr>
        <w:t>e</w:t>
      </w:r>
      <w:r w:rsidR="005C0171" w:rsidRPr="00A55807">
        <w:rPr>
          <w:rFonts w:cs="Arial"/>
          <w:szCs w:val="24"/>
          <w:lang w:eastAsia="en-GB"/>
        </w:rPr>
        <w:t>nsur</w:t>
      </w:r>
      <w:r w:rsidR="00D3069E">
        <w:rPr>
          <w:rFonts w:cs="Arial"/>
          <w:szCs w:val="24"/>
          <w:lang w:eastAsia="en-GB"/>
        </w:rPr>
        <w:t>e</w:t>
      </w:r>
      <w:r w:rsidR="005C0171" w:rsidRPr="00A55807">
        <w:rPr>
          <w:rFonts w:cs="Arial"/>
          <w:szCs w:val="24"/>
          <w:lang w:eastAsia="en-GB"/>
        </w:rPr>
        <w:t xml:space="preserve"> that time for research, evaluation, and applied evidence is an integral </w:t>
      </w:r>
      <w:r w:rsidR="005C0171" w:rsidRPr="00C0328A">
        <w:rPr>
          <w:rFonts w:cs="Arial"/>
          <w:b/>
          <w:i/>
          <w:szCs w:val="24"/>
          <w:lang w:eastAsia="en-GB"/>
        </w:rPr>
        <w:t>part of job planning</w:t>
      </w:r>
      <w:r w:rsidR="005C0171" w:rsidRPr="00A55807">
        <w:rPr>
          <w:rFonts w:cs="Arial"/>
          <w:szCs w:val="24"/>
          <w:lang w:eastAsia="en-GB"/>
        </w:rPr>
        <w:t xml:space="preserve"> for PHS staff</w:t>
      </w:r>
      <w:r w:rsidRPr="00A55807">
        <w:rPr>
          <w:rFonts w:cs="Arial"/>
          <w:szCs w:val="24"/>
          <w:lang w:eastAsia="en-GB"/>
        </w:rPr>
        <w:t xml:space="preserve">; </w:t>
      </w:r>
    </w:p>
    <w:p w:rsidR="00A55807" w:rsidRDefault="00A55807" w:rsidP="00D70A38">
      <w:pPr>
        <w:pStyle w:val="ListParagraph"/>
        <w:numPr>
          <w:ilvl w:val="0"/>
          <w:numId w:val="35"/>
        </w:numPr>
        <w:spacing w:line="276" w:lineRule="auto"/>
        <w:jc w:val="both"/>
        <w:rPr>
          <w:rFonts w:cs="Arial"/>
          <w:szCs w:val="24"/>
          <w:lang w:eastAsia="en-GB"/>
        </w:rPr>
      </w:pPr>
      <w:r w:rsidRPr="00C0328A">
        <w:rPr>
          <w:rFonts w:cs="Arial"/>
          <w:b/>
          <w:i/>
          <w:szCs w:val="24"/>
          <w:lang w:eastAsia="en-GB"/>
        </w:rPr>
        <w:t>s</w:t>
      </w:r>
      <w:r w:rsidR="005C0171" w:rsidRPr="00C0328A">
        <w:rPr>
          <w:rFonts w:cs="Arial"/>
          <w:b/>
          <w:i/>
          <w:szCs w:val="24"/>
          <w:lang w:eastAsia="en-GB"/>
        </w:rPr>
        <w:t>upport secondments, joint posts, and joint PhD studentships</w:t>
      </w:r>
      <w:r w:rsidR="005C0171" w:rsidRPr="00A55807">
        <w:rPr>
          <w:rFonts w:cs="Arial"/>
          <w:szCs w:val="24"/>
          <w:lang w:eastAsia="en-GB"/>
        </w:rPr>
        <w:t xml:space="preserve"> between PHS and wider partners, which are open to a range of staff groups a</w:t>
      </w:r>
      <w:r>
        <w:rPr>
          <w:rFonts w:cs="Arial"/>
          <w:szCs w:val="24"/>
          <w:lang w:eastAsia="en-GB"/>
        </w:rPr>
        <w:t>cross the public health system;</w:t>
      </w:r>
    </w:p>
    <w:p w:rsidR="005C0171" w:rsidRDefault="00A55807" w:rsidP="00D70A38">
      <w:pPr>
        <w:pStyle w:val="ListParagraph"/>
        <w:numPr>
          <w:ilvl w:val="0"/>
          <w:numId w:val="35"/>
        </w:numPr>
        <w:spacing w:line="276" w:lineRule="auto"/>
        <w:jc w:val="both"/>
        <w:rPr>
          <w:rFonts w:cs="Arial"/>
          <w:szCs w:val="24"/>
          <w:lang w:eastAsia="en-GB"/>
        </w:rPr>
      </w:pPr>
      <w:r>
        <w:rPr>
          <w:rFonts w:cs="Arial"/>
          <w:szCs w:val="24"/>
          <w:lang w:eastAsia="en-GB"/>
        </w:rPr>
        <w:t>f</w:t>
      </w:r>
      <w:r w:rsidR="005C0171" w:rsidRPr="00A55807">
        <w:rPr>
          <w:rFonts w:cs="Arial"/>
          <w:szCs w:val="24"/>
          <w:lang w:eastAsia="en-GB"/>
        </w:rPr>
        <w:t>acilitat</w:t>
      </w:r>
      <w:r w:rsidR="00D3069E">
        <w:rPr>
          <w:rFonts w:cs="Arial"/>
          <w:szCs w:val="24"/>
          <w:lang w:eastAsia="en-GB"/>
        </w:rPr>
        <w:t>e</w:t>
      </w:r>
      <w:r w:rsidR="005C0171" w:rsidRPr="00A55807">
        <w:rPr>
          <w:rFonts w:cs="Arial"/>
          <w:szCs w:val="24"/>
          <w:lang w:eastAsia="en-GB"/>
        </w:rPr>
        <w:t xml:space="preserve"> shorter-term, ‘immersive’ links such as </w:t>
      </w:r>
      <w:r w:rsidR="005C0171" w:rsidRPr="00C0328A">
        <w:rPr>
          <w:rFonts w:cs="Arial"/>
          <w:b/>
          <w:i/>
          <w:szCs w:val="24"/>
          <w:lang w:eastAsia="en-GB"/>
        </w:rPr>
        <w:t>shadowing and ‘embedding’</w:t>
      </w:r>
      <w:r w:rsidR="005C0171" w:rsidRPr="00A55807">
        <w:rPr>
          <w:rFonts w:cs="Arial"/>
          <w:szCs w:val="24"/>
          <w:lang w:eastAsia="en-GB"/>
        </w:rPr>
        <w:t>, to promote exchange of ideas, insights and skills between partners across the public health system</w:t>
      </w:r>
      <w:r w:rsidR="00D3069E">
        <w:rPr>
          <w:rFonts w:cs="Arial"/>
          <w:szCs w:val="24"/>
          <w:lang w:eastAsia="en-GB"/>
        </w:rPr>
        <w:t>;</w:t>
      </w:r>
    </w:p>
    <w:p w:rsidR="00D3069E" w:rsidRDefault="00886E75" w:rsidP="00D70A38">
      <w:pPr>
        <w:pStyle w:val="ListParagraph"/>
        <w:numPr>
          <w:ilvl w:val="0"/>
          <w:numId w:val="42"/>
        </w:numPr>
        <w:spacing w:line="276" w:lineRule="auto"/>
        <w:jc w:val="both"/>
        <w:rPr>
          <w:rFonts w:cs="Arial"/>
          <w:szCs w:val="24"/>
          <w:lang w:eastAsia="en-GB"/>
        </w:rPr>
      </w:pPr>
      <w:r w:rsidRPr="00886E75">
        <w:rPr>
          <w:rFonts w:cs="Arial"/>
          <w:b/>
          <w:i/>
          <w:szCs w:val="24"/>
          <w:lang w:eastAsia="en-GB"/>
        </w:rPr>
        <w:t>create, sustain and retain</w:t>
      </w:r>
      <w:r>
        <w:rPr>
          <w:rFonts w:cs="Arial"/>
          <w:szCs w:val="24"/>
          <w:lang w:eastAsia="en-GB"/>
        </w:rPr>
        <w:t xml:space="preserve"> </w:t>
      </w:r>
      <w:r w:rsidR="005C0171" w:rsidRPr="007438A3">
        <w:rPr>
          <w:rFonts w:cs="Arial"/>
          <w:szCs w:val="24"/>
          <w:lang w:eastAsia="en-GB"/>
        </w:rPr>
        <w:t xml:space="preserve">a workforce with skills in </w:t>
      </w:r>
      <w:r>
        <w:rPr>
          <w:rFonts w:cs="Arial"/>
          <w:szCs w:val="24"/>
          <w:lang w:eastAsia="en-GB"/>
        </w:rPr>
        <w:t xml:space="preserve">public health </w:t>
      </w:r>
      <w:r w:rsidR="005C0171" w:rsidRPr="007438A3">
        <w:rPr>
          <w:rFonts w:cs="Arial"/>
          <w:szCs w:val="24"/>
          <w:lang w:eastAsia="en-GB"/>
        </w:rPr>
        <w:t>research, evaluation, and applied evidence (including collaboration, co-pro</w:t>
      </w:r>
      <w:r w:rsidR="00A55807" w:rsidRPr="007438A3">
        <w:rPr>
          <w:rFonts w:cs="Arial"/>
          <w:szCs w:val="24"/>
          <w:lang w:eastAsia="en-GB"/>
        </w:rPr>
        <w:t>duction, and knowledge exchange</w:t>
      </w:r>
      <w:r w:rsidR="00D3069E" w:rsidRPr="007438A3">
        <w:rPr>
          <w:rFonts w:cs="Arial"/>
          <w:szCs w:val="24"/>
          <w:lang w:eastAsia="en-GB"/>
        </w:rPr>
        <w:t>)</w:t>
      </w:r>
      <w:r w:rsidR="00D3069E">
        <w:rPr>
          <w:rFonts w:cs="Arial"/>
          <w:szCs w:val="24"/>
          <w:lang w:eastAsia="en-GB"/>
        </w:rPr>
        <w:t>; and</w:t>
      </w:r>
    </w:p>
    <w:p w:rsidR="00A55807" w:rsidRPr="007438A3" w:rsidRDefault="00D3069E" w:rsidP="00D70A38">
      <w:pPr>
        <w:pStyle w:val="ListParagraph"/>
        <w:numPr>
          <w:ilvl w:val="0"/>
          <w:numId w:val="42"/>
        </w:numPr>
        <w:spacing w:line="276" w:lineRule="auto"/>
        <w:jc w:val="both"/>
        <w:rPr>
          <w:rFonts w:cs="Arial"/>
          <w:szCs w:val="24"/>
          <w:lang w:eastAsia="en-GB"/>
        </w:rPr>
      </w:pPr>
      <w:r w:rsidRPr="00886E75">
        <w:rPr>
          <w:rFonts w:cs="Arial"/>
          <w:b/>
          <w:i/>
          <w:szCs w:val="24"/>
          <w:lang w:eastAsia="en-GB"/>
        </w:rPr>
        <w:t xml:space="preserve">develop </w:t>
      </w:r>
      <w:r w:rsidR="005C0171" w:rsidRPr="00886E75">
        <w:rPr>
          <w:rFonts w:cs="Arial"/>
          <w:b/>
          <w:i/>
          <w:szCs w:val="24"/>
          <w:lang w:eastAsia="en-GB"/>
        </w:rPr>
        <w:t>and support specific career pathways</w:t>
      </w:r>
      <w:r w:rsidR="005C0171" w:rsidRPr="007438A3">
        <w:rPr>
          <w:rFonts w:cs="Arial"/>
          <w:szCs w:val="24"/>
          <w:lang w:eastAsia="en-GB"/>
        </w:rPr>
        <w:t xml:space="preserve"> for those who wish to pursue a focus on </w:t>
      </w:r>
      <w:r w:rsidR="00886E75">
        <w:rPr>
          <w:rFonts w:cs="Arial"/>
          <w:szCs w:val="24"/>
          <w:lang w:eastAsia="en-GB"/>
        </w:rPr>
        <w:t xml:space="preserve">public health </w:t>
      </w:r>
      <w:r w:rsidR="005C0171" w:rsidRPr="007438A3">
        <w:rPr>
          <w:rFonts w:cs="Arial"/>
          <w:szCs w:val="24"/>
          <w:lang w:eastAsia="en-GB"/>
        </w:rPr>
        <w:t xml:space="preserve">research, evaluation, and applied evidence, particularly </w:t>
      </w:r>
      <w:r w:rsidR="00886E75">
        <w:rPr>
          <w:rFonts w:cs="Arial"/>
          <w:szCs w:val="24"/>
          <w:lang w:eastAsia="en-GB"/>
        </w:rPr>
        <w:t>where</w:t>
      </w:r>
      <w:r w:rsidR="0005454B">
        <w:rPr>
          <w:rFonts w:cs="Arial"/>
          <w:szCs w:val="24"/>
          <w:lang w:eastAsia="en-GB"/>
        </w:rPr>
        <w:t xml:space="preserve"> </w:t>
      </w:r>
      <w:r w:rsidR="00886E75">
        <w:rPr>
          <w:rFonts w:cs="Arial"/>
          <w:szCs w:val="24"/>
          <w:lang w:eastAsia="en-GB"/>
        </w:rPr>
        <w:t>there are capacity gaps in the public health science workforce</w:t>
      </w:r>
      <w:r w:rsidR="005C0171" w:rsidRPr="007438A3">
        <w:rPr>
          <w:rFonts w:cs="Arial"/>
          <w:szCs w:val="24"/>
          <w:lang w:eastAsia="en-GB"/>
        </w:rPr>
        <w:t xml:space="preserve"> (such as evaluation, knowledge synthesis,  informatics</w:t>
      </w:r>
      <w:r w:rsidR="0005454B">
        <w:rPr>
          <w:rFonts w:cs="Arial"/>
          <w:szCs w:val="24"/>
          <w:lang w:eastAsia="en-GB"/>
        </w:rPr>
        <w:t xml:space="preserve">, and </w:t>
      </w:r>
      <w:r w:rsidR="00062773">
        <w:rPr>
          <w:rFonts w:cs="Arial"/>
          <w:szCs w:val="24"/>
          <w:lang w:eastAsia="en-GB"/>
        </w:rPr>
        <w:t xml:space="preserve">the mobilisation and </w:t>
      </w:r>
      <w:r w:rsidR="0005454B">
        <w:rPr>
          <w:rFonts w:cs="Arial"/>
          <w:szCs w:val="24"/>
          <w:lang w:eastAsia="en-GB"/>
        </w:rPr>
        <w:t>use of evidence</w:t>
      </w:r>
      <w:r w:rsidR="00062773">
        <w:rPr>
          <w:rFonts w:cs="Arial"/>
          <w:szCs w:val="24"/>
          <w:lang w:eastAsia="en-GB"/>
        </w:rPr>
        <w:t xml:space="preserve"> to inform policy and practice</w:t>
      </w:r>
      <w:r w:rsidR="00886E75">
        <w:rPr>
          <w:rFonts w:cs="Arial"/>
          <w:szCs w:val="24"/>
          <w:lang w:eastAsia="en-GB"/>
        </w:rPr>
        <w:t>)</w:t>
      </w:r>
      <w:r w:rsidR="005C0171" w:rsidRPr="007438A3">
        <w:rPr>
          <w:rFonts w:cs="Arial"/>
          <w:szCs w:val="24"/>
          <w:lang w:eastAsia="en-GB"/>
        </w:rPr>
        <w:t xml:space="preserve">. </w:t>
      </w:r>
    </w:p>
    <w:p w:rsidR="00A55807" w:rsidRDefault="00A55807" w:rsidP="00D70A38">
      <w:pPr>
        <w:spacing w:line="276" w:lineRule="auto"/>
        <w:jc w:val="both"/>
        <w:rPr>
          <w:rFonts w:cs="Arial"/>
          <w:szCs w:val="24"/>
          <w:lang w:eastAsia="en-GB"/>
        </w:rPr>
      </w:pPr>
    </w:p>
    <w:p w:rsidR="00C0328A" w:rsidRDefault="00A55807" w:rsidP="00D70A38">
      <w:pPr>
        <w:spacing w:line="276" w:lineRule="auto"/>
        <w:jc w:val="both"/>
        <w:rPr>
          <w:rFonts w:cs="Arial"/>
          <w:szCs w:val="24"/>
          <w:lang w:eastAsia="en-GB"/>
        </w:rPr>
      </w:pPr>
      <w:r>
        <w:rPr>
          <w:rFonts w:cs="Arial"/>
          <w:szCs w:val="24"/>
          <w:lang w:eastAsia="en-GB"/>
        </w:rPr>
        <w:t xml:space="preserve">In addition </w:t>
      </w:r>
      <w:r w:rsidR="00886E75">
        <w:rPr>
          <w:rFonts w:cs="Arial"/>
          <w:szCs w:val="24"/>
          <w:lang w:eastAsia="en-GB"/>
        </w:rPr>
        <w:t xml:space="preserve">to </w:t>
      </w:r>
      <w:r w:rsidR="00C0328A">
        <w:rPr>
          <w:rFonts w:cs="Arial"/>
          <w:szCs w:val="24"/>
          <w:lang w:eastAsia="en-GB"/>
        </w:rPr>
        <w:t>career developm</w:t>
      </w:r>
      <w:r w:rsidR="00532883">
        <w:rPr>
          <w:rFonts w:cs="Arial"/>
          <w:szCs w:val="24"/>
          <w:lang w:eastAsia="en-GB"/>
        </w:rPr>
        <w:t>ent</w:t>
      </w:r>
      <w:r w:rsidR="00886E75">
        <w:rPr>
          <w:rFonts w:cs="Arial"/>
          <w:szCs w:val="24"/>
          <w:lang w:eastAsia="en-GB"/>
        </w:rPr>
        <w:t xml:space="preserve"> for its own staff</w:t>
      </w:r>
      <w:r w:rsidR="00532883">
        <w:rPr>
          <w:rFonts w:cs="Arial"/>
          <w:szCs w:val="24"/>
          <w:lang w:eastAsia="en-GB"/>
        </w:rPr>
        <w:t>, P</w:t>
      </w:r>
      <w:r w:rsidR="00C0328A">
        <w:rPr>
          <w:rFonts w:cs="Arial"/>
          <w:szCs w:val="24"/>
          <w:lang w:eastAsia="en-GB"/>
        </w:rPr>
        <w:t>HS should be a provider of training for research and knowledge competences</w:t>
      </w:r>
      <w:r w:rsidR="00D3069E">
        <w:rPr>
          <w:rFonts w:cs="Arial"/>
          <w:szCs w:val="24"/>
          <w:lang w:eastAsia="en-GB"/>
        </w:rPr>
        <w:t xml:space="preserve"> across the public health system</w:t>
      </w:r>
      <w:r w:rsidR="00C0328A">
        <w:rPr>
          <w:rFonts w:cs="Arial"/>
          <w:szCs w:val="24"/>
          <w:lang w:eastAsia="en-GB"/>
        </w:rPr>
        <w:t xml:space="preserve">. In developing this strand of work, </w:t>
      </w:r>
      <w:r w:rsidR="00D3069E">
        <w:rPr>
          <w:rFonts w:cs="Arial"/>
          <w:szCs w:val="24"/>
          <w:lang w:eastAsia="en-GB"/>
        </w:rPr>
        <w:t>PHS will need to</w:t>
      </w:r>
      <w:r w:rsidR="00C0328A">
        <w:rPr>
          <w:rFonts w:cs="Arial"/>
          <w:szCs w:val="24"/>
          <w:lang w:eastAsia="en-GB"/>
        </w:rPr>
        <w:t>:</w:t>
      </w:r>
    </w:p>
    <w:p w:rsidR="00C0328A" w:rsidRDefault="00C0328A" w:rsidP="00D70A38">
      <w:pPr>
        <w:spacing w:line="276" w:lineRule="auto"/>
        <w:jc w:val="both"/>
        <w:rPr>
          <w:rFonts w:cs="Arial"/>
          <w:szCs w:val="24"/>
          <w:lang w:eastAsia="en-GB"/>
        </w:rPr>
      </w:pPr>
    </w:p>
    <w:p w:rsidR="00C0328A" w:rsidRDefault="00C0328A" w:rsidP="00D70A38">
      <w:pPr>
        <w:pStyle w:val="ListParagraph"/>
        <w:numPr>
          <w:ilvl w:val="0"/>
          <w:numId w:val="36"/>
        </w:numPr>
        <w:spacing w:line="276" w:lineRule="auto"/>
        <w:jc w:val="both"/>
        <w:rPr>
          <w:rFonts w:cs="Arial"/>
          <w:szCs w:val="24"/>
          <w:lang w:eastAsia="en-GB"/>
        </w:rPr>
      </w:pPr>
      <w:r w:rsidRPr="00C0328A">
        <w:rPr>
          <w:rFonts w:cs="Arial"/>
          <w:szCs w:val="24"/>
          <w:lang w:eastAsia="en-GB"/>
        </w:rPr>
        <w:t>u</w:t>
      </w:r>
      <w:r w:rsidR="005C0171" w:rsidRPr="00C0328A">
        <w:rPr>
          <w:rFonts w:cs="Arial"/>
          <w:szCs w:val="24"/>
          <w:lang w:eastAsia="en-GB"/>
        </w:rPr>
        <w:t>ndertak</w:t>
      </w:r>
      <w:r w:rsidR="00886E75">
        <w:rPr>
          <w:rFonts w:cs="Arial"/>
          <w:szCs w:val="24"/>
          <w:lang w:eastAsia="en-GB"/>
        </w:rPr>
        <w:t xml:space="preserve">e </w:t>
      </w:r>
      <w:r w:rsidR="005C0171" w:rsidRPr="00C0328A">
        <w:rPr>
          <w:rFonts w:cs="Arial"/>
          <w:b/>
          <w:i/>
          <w:szCs w:val="24"/>
          <w:lang w:eastAsia="en-GB"/>
        </w:rPr>
        <w:t>training needs assessments</w:t>
      </w:r>
      <w:r w:rsidR="005C0171" w:rsidRPr="00C0328A">
        <w:rPr>
          <w:rFonts w:cs="Arial"/>
          <w:szCs w:val="24"/>
          <w:lang w:eastAsia="en-GB"/>
        </w:rPr>
        <w:t xml:space="preserve"> and using the results of these to inform the development, </w:t>
      </w:r>
      <w:r w:rsidR="005C0171" w:rsidRPr="00C0328A">
        <w:rPr>
          <w:rFonts w:cs="Arial"/>
          <w:b/>
          <w:i/>
          <w:szCs w:val="24"/>
          <w:lang w:eastAsia="en-GB"/>
        </w:rPr>
        <w:t xml:space="preserve">provision, </w:t>
      </w:r>
      <w:r w:rsidR="00886E75">
        <w:rPr>
          <w:rFonts w:cs="Arial"/>
          <w:b/>
          <w:i/>
          <w:szCs w:val="24"/>
          <w:lang w:eastAsia="en-GB"/>
        </w:rPr>
        <w:t xml:space="preserve">funding </w:t>
      </w:r>
      <w:r w:rsidR="005C0171" w:rsidRPr="00C0328A">
        <w:rPr>
          <w:rFonts w:cs="Arial"/>
          <w:b/>
          <w:i/>
          <w:szCs w:val="24"/>
          <w:lang w:eastAsia="en-GB"/>
        </w:rPr>
        <w:t xml:space="preserve">and/or </w:t>
      </w:r>
      <w:r w:rsidR="00886E75">
        <w:rPr>
          <w:rFonts w:cs="Arial"/>
          <w:b/>
          <w:i/>
          <w:szCs w:val="24"/>
          <w:lang w:eastAsia="en-GB"/>
        </w:rPr>
        <w:t xml:space="preserve">specific </w:t>
      </w:r>
      <w:r w:rsidR="005C0171" w:rsidRPr="00C0328A">
        <w:rPr>
          <w:rFonts w:cs="Arial"/>
          <w:b/>
          <w:i/>
          <w:szCs w:val="24"/>
          <w:lang w:eastAsia="en-GB"/>
        </w:rPr>
        <w:t>commissioning of training</w:t>
      </w:r>
      <w:r w:rsidR="005C0171" w:rsidRPr="00C0328A">
        <w:rPr>
          <w:rFonts w:cs="Arial"/>
          <w:szCs w:val="24"/>
          <w:lang w:eastAsia="en-GB"/>
        </w:rPr>
        <w:t xml:space="preserve"> in particular methodological or topic areas, with a particular focus on ensuring attendance from across the public health system</w:t>
      </w:r>
      <w:r w:rsidR="00082F5D">
        <w:rPr>
          <w:rFonts w:cs="Arial"/>
          <w:szCs w:val="24"/>
          <w:lang w:eastAsia="en-GB"/>
        </w:rPr>
        <w:t>;</w:t>
      </w:r>
    </w:p>
    <w:p w:rsidR="00C0328A" w:rsidRDefault="00C0328A" w:rsidP="00D70A38">
      <w:pPr>
        <w:pStyle w:val="ListParagraph"/>
        <w:numPr>
          <w:ilvl w:val="0"/>
          <w:numId w:val="36"/>
        </w:numPr>
        <w:spacing w:line="276" w:lineRule="auto"/>
        <w:jc w:val="both"/>
        <w:rPr>
          <w:rFonts w:cs="Arial"/>
          <w:szCs w:val="24"/>
          <w:lang w:eastAsia="en-GB"/>
        </w:rPr>
      </w:pPr>
      <w:proofErr w:type="gramStart"/>
      <w:r w:rsidRPr="00C0328A">
        <w:rPr>
          <w:rFonts w:cs="Arial"/>
          <w:b/>
          <w:i/>
          <w:szCs w:val="24"/>
          <w:lang w:eastAsia="en-GB"/>
        </w:rPr>
        <w:t>b</w:t>
      </w:r>
      <w:r w:rsidR="005C0171" w:rsidRPr="00C0328A">
        <w:rPr>
          <w:rFonts w:cs="Arial"/>
          <w:b/>
          <w:i/>
          <w:szCs w:val="24"/>
          <w:lang w:eastAsia="en-GB"/>
        </w:rPr>
        <w:t>uilding</w:t>
      </w:r>
      <w:proofErr w:type="gramEnd"/>
      <w:r w:rsidR="005C0171" w:rsidRPr="00C0328A">
        <w:rPr>
          <w:rFonts w:cs="Arial"/>
          <w:b/>
          <w:i/>
          <w:szCs w:val="24"/>
          <w:lang w:eastAsia="en-GB"/>
        </w:rPr>
        <w:t xml:space="preserve"> links with existing processes/organisations</w:t>
      </w:r>
      <w:r w:rsidR="005C0171" w:rsidRPr="00C0328A">
        <w:rPr>
          <w:rFonts w:cs="Arial"/>
          <w:szCs w:val="24"/>
          <w:lang w:eastAsia="en-GB"/>
        </w:rPr>
        <w:t xml:space="preserve"> for professional development and education throughout the public health system, in order to identify training needs and support capacity-building. This includes </w:t>
      </w:r>
      <w:r w:rsidR="005C0171" w:rsidRPr="00C0328A">
        <w:rPr>
          <w:rFonts w:cs="Arial"/>
          <w:b/>
          <w:i/>
          <w:szCs w:val="24"/>
          <w:lang w:eastAsia="en-GB"/>
        </w:rPr>
        <w:t xml:space="preserve">working with institutes of further/higher education (FE/HE) </w:t>
      </w:r>
      <w:r w:rsidR="005C0171" w:rsidRPr="00C0328A">
        <w:rPr>
          <w:rFonts w:cs="Arial"/>
          <w:szCs w:val="24"/>
          <w:lang w:eastAsia="en-GB"/>
        </w:rPr>
        <w:t>to integrate public health learning opportunities into a broad range of disciplines releva</w:t>
      </w:r>
      <w:r>
        <w:rPr>
          <w:rFonts w:cs="Arial"/>
          <w:szCs w:val="24"/>
          <w:lang w:eastAsia="en-GB"/>
        </w:rPr>
        <w:t xml:space="preserve">nt to the health of the public; </w:t>
      </w:r>
    </w:p>
    <w:p w:rsidR="00D3069E" w:rsidRDefault="00C0328A" w:rsidP="00D70A38">
      <w:pPr>
        <w:pStyle w:val="ListParagraph"/>
        <w:numPr>
          <w:ilvl w:val="0"/>
          <w:numId w:val="36"/>
        </w:numPr>
        <w:spacing w:line="276" w:lineRule="auto"/>
        <w:jc w:val="both"/>
        <w:rPr>
          <w:rFonts w:cs="Arial"/>
          <w:szCs w:val="24"/>
          <w:lang w:eastAsia="en-GB"/>
        </w:rPr>
      </w:pPr>
      <w:r>
        <w:rPr>
          <w:rFonts w:cs="Arial"/>
          <w:szCs w:val="24"/>
          <w:lang w:eastAsia="en-GB"/>
        </w:rPr>
        <w:t>d</w:t>
      </w:r>
      <w:r w:rsidR="005C0171" w:rsidRPr="00C0328A">
        <w:rPr>
          <w:rFonts w:cs="Arial"/>
          <w:szCs w:val="24"/>
          <w:lang w:eastAsia="en-GB"/>
        </w:rPr>
        <w:t xml:space="preserve">eveloping </w:t>
      </w:r>
      <w:r w:rsidR="005C0171" w:rsidRPr="00C0328A">
        <w:rPr>
          <w:rFonts w:cs="Arial"/>
          <w:b/>
          <w:i/>
          <w:szCs w:val="24"/>
          <w:lang w:eastAsia="en-GB"/>
        </w:rPr>
        <w:t xml:space="preserve">and delivering research </w:t>
      </w:r>
      <w:r w:rsidRPr="00C0328A">
        <w:rPr>
          <w:rFonts w:cs="Arial"/>
          <w:b/>
          <w:i/>
          <w:szCs w:val="24"/>
          <w:lang w:eastAsia="en-GB"/>
        </w:rPr>
        <w:t xml:space="preserve">and K2A </w:t>
      </w:r>
      <w:r w:rsidR="005C0171" w:rsidRPr="00C0328A">
        <w:rPr>
          <w:rFonts w:cs="Arial"/>
          <w:b/>
          <w:i/>
          <w:szCs w:val="24"/>
          <w:lang w:eastAsia="en-GB"/>
        </w:rPr>
        <w:t xml:space="preserve">literacy </w:t>
      </w:r>
      <w:r w:rsidRPr="00C0328A">
        <w:rPr>
          <w:rFonts w:cs="Arial"/>
          <w:b/>
          <w:i/>
          <w:szCs w:val="24"/>
          <w:lang w:eastAsia="en-GB"/>
        </w:rPr>
        <w:t xml:space="preserve">and </w:t>
      </w:r>
      <w:r w:rsidR="005C0171" w:rsidRPr="00C0328A">
        <w:rPr>
          <w:rFonts w:cs="Arial"/>
          <w:b/>
          <w:i/>
          <w:szCs w:val="24"/>
          <w:lang w:eastAsia="en-GB"/>
        </w:rPr>
        <w:t xml:space="preserve">training </w:t>
      </w:r>
      <w:r w:rsidR="00D3069E">
        <w:rPr>
          <w:rFonts w:cs="Arial"/>
          <w:b/>
          <w:i/>
          <w:szCs w:val="24"/>
          <w:lang w:eastAsia="en-GB"/>
        </w:rPr>
        <w:t>for professionals, practitioners, and policy makers across the wider public health system</w:t>
      </w:r>
      <w:r w:rsidR="005C0171" w:rsidRPr="00C0328A">
        <w:rPr>
          <w:rFonts w:cs="Arial"/>
          <w:szCs w:val="24"/>
          <w:lang w:eastAsia="en-GB"/>
        </w:rPr>
        <w:t>, tailored to their existing capacities/strengths and to their needs</w:t>
      </w:r>
      <w:r w:rsidR="00082F5D">
        <w:rPr>
          <w:rFonts w:cs="Arial"/>
          <w:szCs w:val="24"/>
          <w:lang w:eastAsia="en-GB"/>
        </w:rPr>
        <w:t xml:space="preserve">; </w:t>
      </w:r>
    </w:p>
    <w:p w:rsidR="00C0328A" w:rsidRDefault="00D3069E" w:rsidP="00D70A38">
      <w:pPr>
        <w:pStyle w:val="ListParagraph"/>
        <w:numPr>
          <w:ilvl w:val="0"/>
          <w:numId w:val="36"/>
        </w:numPr>
        <w:spacing w:line="276" w:lineRule="auto"/>
        <w:jc w:val="both"/>
        <w:rPr>
          <w:rFonts w:cs="Arial"/>
          <w:szCs w:val="24"/>
          <w:lang w:eastAsia="en-GB"/>
        </w:rPr>
      </w:pPr>
      <w:r>
        <w:rPr>
          <w:rFonts w:cs="Arial"/>
          <w:szCs w:val="24"/>
          <w:lang w:eastAsia="en-GB"/>
        </w:rPr>
        <w:t xml:space="preserve">developing further the current </w:t>
      </w:r>
      <w:r w:rsidRPr="007438A3">
        <w:rPr>
          <w:rFonts w:cs="Arial"/>
          <w:b/>
          <w:i/>
          <w:szCs w:val="24"/>
          <w:lang w:eastAsia="en-GB"/>
        </w:rPr>
        <w:t>“communities of interest” approaches</w:t>
      </w:r>
      <w:r>
        <w:rPr>
          <w:rFonts w:cs="Arial"/>
          <w:szCs w:val="24"/>
          <w:lang w:eastAsia="en-GB"/>
        </w:rPr>
        <w:t xml:space="preserve"> to knowledge sharing for public health; and</w:t>
      </w:r>
      <w:r w:rsidR="00082F5D">
        <w:rPr>
          <w:rFonts w:cs="Arial"/>
          <w:szCs w:val="24"/>
          <w:lang w:eastAsia="en-GB"/>
        </w:rPr>
        <w:t xml:space="preserve"> </w:t>
      </w:r>
    </w:p>
    <w:p w:rsidR="005C0171" w:rsidRPr="00C0328A" w:rsidRDefault="00C0328A" w:rsidP="00D70A38">
      <w:pPr>
        <w:pStyle w:val="ListParagraph"/>
        <w:numPr>
          <w:ilvl w:val="0"/>
          <w:numId w:val="36"/>
        </w:numPr>
        <w:spacing w:line="276" w:lineRule="auto"/>
        <w:jc w:val="both"/>
        <w:rPr>
          <w:rFonts w:cs="Arial"/>
          <w:szCs w:val="24"/>
          <w:lang w:eastAsia="en-GB"/>
        </w:rPr>
      </w:pPr>
      <w:r w:rsidRPr="00C0328A">
        <w:rPr>
          <w:rFonts w:cs="Arial"/>
          <w:b/>
          <w:i/>
          <w:szCs w:val="24"/>
          <w:lang w:eastAsia="en-GB"/>
        </w:rPr>
        <w:t xml:space="preserve">contributing to </w:t>
      </w:r>
      <w:r w:rsidR="007C3C85">
        <w:rPr>
          <w:rFonts w:cs="Arial"/>
          <w:b/>
          <w:i/>
          <w:szCs w:val="24"/>
          <w:lang w:eastAsia="en-GB"/>
        </w:rPr>
        <w:t>SPHERIA</w:t>
      </w:r>
      <w:r>
        <w:rPr>
          <w:rFonts w:cs="Arial"/>
          <w:szCs w:val="24"/>
          <w:lang w:eastAsia="en-GB"/>
        </w:rPr>
        <w:t xml:space="preserve"> as a means of p</w:t>
      </w:r>
      <w:r w:rsidR="005C0171" w:rsidRPr="00C0328A">
        <w:rPr>
          <w:rFonts w:cs="Arial"/>
          <w:szCs w:val="24"/>
          <w:lang w:eastAsia="en-GB"/>
        </w:rPr>
        <w:t xml:space="preserve">roviding access to </w:t>
      </w:r>
      <w:r>
        <w:rPr>
          <w:rFonts w:cs="Arial"/>
          <w:szCs w:val="24"/>
          <w:lang w:eastAsia="en-GB"/>
        </w:rPr>
        <w:t xml:space="preserve">training and </w:t>
      </w:r>
      <w:r w:rsidR="005C0171" w:rsidRPr="00C0328A">
        <w:rPr>
          <w:rFonts w:cs="Arial"/>
          <w:szCs w:val="24"/>
          <w:lang w:eastAsia="en-GB"/>
        </w:rPr>
        <w:t>support services</w:t>
      </w:r>
      <w:r>
        <w:rPr>
          <w:rFonts w:cs="Arial"/>
          <w:szCs w:val="24"/>
          <w:lang w:eastAsia="en-GB"/>
        </w:rPr>
        <w:t xml:space="preserve"> that build capacity on a shared basis (</w:t>
      </w:r>
      <w:r w:rsidR="005C0171" w:rsidRPr="00C0328A">
        <w:rPr>
          <w:rFonts w:cs="Arial"/>
          <w:szCs w:val="24"/>
          <w:lang w:eastAsia="en-GB"/>
        </w:rPr>
        <w:t>e.g. evaluability assessment</w:t>
      </w:r>
      <w:r>
        <w:rPr>
          <w:rFonts w:cs="Arial"/>
          <w:szCs w:val="24"/>
          <w:lang w:eastAsia="en-GB"/>
        </w:rPr>
        <w:t>, public health economics</w:t>
      </w:r>
      <w:r w:rsidR="00062773">
        <w:rPr>
          <w:rFonts w:cs="Arial"/>
          <w:szCs w:val="24"/>
          <w:lang w:eastAsia="en-GB"/>
        </w:rPr>
        <w:t>, complex systems thinking</w:t>
      </w:r>
      <w:r>
        <w:rPr>
          <w:rFonts w:cs="Arial"/>
          <w:szCs w:val="24"/>
          <w:lang w:eastAsia="en-GB"/>
        </w:rPr>
        <w:t>)</w:t>
      </w:r>
      <w:r w:rsidR="004B4912">
        <w:rPr>
          <w:rFonts w:cs="Arial"/>
          <w:szCs w:val="24"/>
          <w:lang w:eastAsia="en-GB"/>
        </w:rPr>
        <w:t>.</w:t>
      </w:r>
    </w:p>
    <w:p w:rsidR="00C0328A" w:rsidRDefault="00C0328A" w:rsidP="00D70A38">
      <w:pPr>
        <w:spacing w:line="276" w:lineRule="auto"/>
        <w:jc w:val="both"/>
        <w:rPr>
          <w:rFonts w:cs="Arial"/>
          <w:szCs w:val="24"/>
          <w:lang w:eastAsia="en-GB"/>
        </w:rPr>
      </w:pPr>
    </w:p>
    <w:p w:rsidR="00C0328A" w:rsidRDefault="00C0328A" w:rsidP="00D70A38">
      <w:pPr>
        <w:spacing w:line="276" w:lineRule="auto"/>
        <w:jc w:val="both"/>
        <w:rPr>
          <w:rFonts w:cs="Arial"/>
          <w:szCs w:val="24"/>
          <w:lang w:eastAsia="en-GB"/>
        </w:rPr>
      </w:pPr>
      <w:r>
        <w:rPr>
          <w:rFonts w:cs="Arial"/>
          <w:szCs w:val="24"/>
          <w:lang w:eastAsia="en-GB"/>
        </w:rPr>
        <w:lastRenderedPageBreak/>
        <w:t>As noted above, one of the areas for RIS development is the need to create approaches to the Public Understanding of Public Health. Linked to this is the notion that PHS should be keen to develop, over time, an approach to greater p</w:t>
      </w:r>
      <w:r w:rsidR="005C0171" w:rsidRPr="005C0171">
        <w:rPr>
          <w:rFonts w:cs="Arial"/>
          <w:szCs w:val="24"/>
          <w:lang w:eastAsia="en-GB"/>
        </w:rPr>
        <w:t xml:space="preserve">ublic involvement </w:t>
      </w:r>
      <w:r>
        <w:rPr>
          <w:rFonts w:cs="Arial"/>
          <w:szCs w:val="24"/>
          <w:lang w:eastAsia="en-GB"/>
        </w:rPr>
        <w:t xml:space="preserve">in its research and knowledge activities and the use of </w:t>
      </w:r>
      <w:r w:rsidR="005C0171" w:rsidRPr="005C0171">
        <w:rPr>
          <w:rFonts w:cs="Arial"/>
          <w:szCs w:val="24"/>
          <w:lang w:eastAsia="en-GB"/>
        </w:rPr>
        <w:t>citizen science</w:t>
      </w:r>
      <w:r>
        <w:rPr>
          <w:rFonts w:cs="Arial"/>
          <w:szCs w:val="24"/>
          <w:lang w:eastAsia="en-GB"/>
        </w:rPr>
        <w:t xml:space="preserve"> as part of its work. The SLWG felt this was an area to which serious consideration be given as </w:t>
      </w:r>
      <w:r w:rsidR="005C0171" w:rsidRPr="005C0171">
        <w:rPr>
          <w:rFonts w:cs="Arial"/>
          <w:szCs w:val="24"/>
          <w:lang w:eastAsia="en-GB"/>
        </w:rPr>
        <w:t>esta</w:t>
      </w:r>
      <w:r>
        <w:rPr>
          <w:rFonts w:cs="Arial"/>
          <w:szCs w:val="24"/>
          <w:lang w:eastAsia="en-GB"/>
        </w:rPr>
        <w:t>blishing</w:t>
      </w:r>
      <w:r w:rsidR="005C0171" w:rsidRPr="005C0171">
        <w:rPr>
          <w:rFonts w:cs="Arial"/>
          <w:szCs w:val="24"/>
          <w:lang w:eastAsia="en-GB"/>
        </w:rPr>
        <w:t xml:space="preserve"> </w:t>
      </w:r>
      <w:r w:rsidR="00082F5D">
        <w:rPr>
          <w:rFonts w:cs="Arial"/>
          <w:szCs w:val="24"/>
          <w:lang w:eastAsia="en-GB"/>
        </w:rPr>
        <w:t xml:space="preserve">a </w:t>
      </w:r>
      <w:r w:rsidR="005C0171" w:rsidRPr="005C0171">
        <w:rPr>
          <w:rFonts w:cs="Arial"/>
          <w:szCs w:val="24"/>
          <w:lang w:eastAsia="en-GB"/>
        </w:rPr>
        <w:t xml:space="preserve">programme </w:t>
      </w:r>
      <w:r>
        <w:rPr>
          <w:rFonts w:cs="Arial"/>
          <w:szCs w:val="24"/>
          <w:lang w:eastAsia="en-GB"/>
        </w:rPr>
        <w:t>would mean that PHS had:</w:t>
      </w:r>
    </w:p>
    <w:p w:rsidR="00C0328A" w:rsidRDefault="00C0328A" w:rsidP="00D70A38">
      <w:pPr>
        <w:spacing w:line="276" w:lineRule="auto"/>
        <w:jc w:val="both"/>
        <w:rPr>
          <w:rFonts w:cs="Arial"/>
          <w:szCs w:val="24"/>
          <w:lang w:eastAsia="en-GB"/>
        </w:rPr>
      </w:pPr>
    </w:p>
    <w:p w:rsidR="00C0328A" w:rsidRDefault="005C0171" w:rsidP="00D70A38">
      <w:pPr>
        <w:pStyle w:val="ListParagraph"/>
        <w:numPr>
          <w:ilvl w:val="0"/>
          <w:numId w:val="37"/>
        </w:numPr>
        <w:spacing w:line="276" w:lineRule="auto"/>
        <w:jc w:val="both"/>
        <w:rPr>
          <w:rFonts w:cs="Arial"/>
          <w:szCs w:val="24"/>
          <w:lang w:eastAsia="en-GB"/>
        </w:rPr>
      </w:pPr>
      <w:r w:rsidRPr="00C0328A">
        <w:rPr>
          <w:rFonts w:cs="Arial"/>
          <w:szCs w:val="24"/>
          <w:lang w:eastAsia="en-GB"/>
        </w:rPr>
        <w:t xml:space="preserve">access to additional </w:t>
      </w:r>
      <w:r w:rsidR="00C0328A" w:rsidRPr="00C0328A">
        <w:rPr>
          <w:rFonts w:cs="Arial"/>
          <w:szCs w:val="24"/>
          <w:lang w:eastAsia="en-GB"/>
        </w:rPr>
        <w:t xml:space="preserve">local </w:t>
      </w:r>
      <w:r w:rsidRPr="00C0328A">
        <w:rPr>
          <w:rFonts w:cs="Arial"/>
          <w:szCs w:val="24"/>
          <w:lang w:eastAsia="en-GB"/>
        </w:rPr>
        <w:t>expertise and perspectives</w:t>
      </w:r>
      <w:r w:rsidR="00C0328A" w:rsidRPr="00C0328A">
        <w:rPr>
          <w:rFonts w:cs="Arial"/>
          <w:szCs w:val="24"/>
          <w:lang w:eastAsia="en-GB"/>
        </w:rPr>
        <w:t>, helping to empower local communities</w:t>
      </w:r>
      <w:r w:rsidR="00C0328A">
        <w:rPr>
          <w:rFonts w:cs="Arial"/>
          <w:szCs w:val="24"/>
          <w:lang w:eastAsia="en-GB"/>
        </w:rPr>
        <w:t>;</w:t>
      </w:r>
      <w:r w:rsidR="00C0328A" w:rsidRPr="00C0328A">
        <w:rPr>
          <w:rFonts w:cs="Arial"/>
          <w:szCs w:val="24"/>
          <w:lang w:eastAsia="en-GB"/>
        </w:rPr>
        <w:t xml:space="preserve"> </w:t>
      </w:r>
    </w:p>
    <w:p w:rsidR="00C0328A" w:rsidRDefault="00C0328A" w:rsidP="00D70A38">
      <w:pPr>
        <w:pStyle w:val="ListParagraph"/>
        <w:numPr>
          <w:ilvl w:val="0"/>
          <w:numId w:val="37"/>
        </w:numPr>
        <w:spacing w:line="276" w:lineRule="auto"/>
        <w:jc w:val="both"/>
        <w:rPr>
          <w:rFonts w:cs="Arial"/>
          <w:szCs w:val="24"/>
          <w:lang w:eastAsia="en-GB"/>
        </w:rPr>
      </w:pPr>
      <w:r>
        <w:rPr>
          <w:rFonts w:cs="Arial"/>
          <w:szCs w:val="24"/>
          <w:lang w:eastAsia="en-GB"/>
        </w:rPr>
        <w:t xml:space="preserve">help in building a </w:t>
      </w:r>
      <w:r w:rsidR="00886E75">
        <w:rPr>
          <w:rFonts w:cs="Arial"/>
          <w:szCs w:val="24"/>
          <w:lang w:eastAsia="en-GB"/>
        </w:rPr>
        <w:t>greater</w:t>
      </w:r>
      <w:r>
        <w:rPr>
          <w:rFonts w:cs="Arial"/>
          <w:szCs w:val="24"/>
          <w:lang w:eastAsia="en-GB"/>
        </w:rPr>
        <w:t xml:space="preserve"> insight and understanding into the needs of the</w:t>
      </w:r>
      <w:r w:rsidR="005C0171" w:rsidRPr="00C0328A">
        <w:rPr>
          <w:rFonts w:cs="Arial"/>
          <w:szCs w:val="24"/>
          <w:lang w:eastAsia="en-GB"/>
        </w:rPr>
        <w:t xml:space="preserve"> public, particularly </w:t>
      </w:r>
      <w:r>
        <w:rPr>
          <w:rFonts w:cs="Arial"/>
          <w:szCs w:val="24"/>
          <w:lang w:eastAsia="en-GB"/>
        </w:rPr>
        <w:t xml:space="preserve">for </w:t>
      </w:r>
      <w:r w:rsidR="00886E75">
        <w:rPr>
          <w:rFonts w:cs="Arial"/>
          <w:szCs w:val="24"/>
          <w:lang w:eastAsia="en-GB"/>
        </w:rPr>
        <w:t>people who are members of</w:t>
      </w:r>
      <w:r w:rsidR="00062773">
        <w:rPr>
          <w:rFonts w:cs="Arial"/>
          <w:szCs w:val="24"/>
          <w:lang w:eastAsia="en-GB"/>
        </w:rPr>
        <w:t xml:space="preserve"> </w:t>
      </w:r>
      <w:r w:rsidR="00886E75">
        <w:rPr>
          <w:rFonts w:cs="Arial"/>
          <w:szCs w:val="24"/>
          <w:lang w:eastAsia="en-GB"/>
        </w:rPr>
        <w:t>currently</w:t>
      </w:r>
      <w:r w:rsidR="005C0171" w:rsidRPr="00C0328A">
        <w:rPr>
          <w:rFonts w:cs="Arial"/>
          <w:szCs w:val="24"/>
          <w:lang w:eastAsia="en-GB"/>
        </w:rPr>
        <w:t xml:space="preserve"> underserv</w:t>
      </w:r>
      <w:r>
        <w:rPr>
          <w:rFonts w:cs="Arial"/>
          <w:szCs w:val="24"/>
          <w:lang w:eastAsia="en-GB"/>
        </w:rPr>
        <w:t>ed groups;</w:t>
      </w:r>
    </w:p>
    <w:p w:rsidR="00C0328A" w:rsidRDefault="005C0171" w:rsidP="00D70A38">
      <w:pPr>
        <w:pStyle w:val="ListParagraph"/>
        <w:numPr>
          <w:ilvl w:val="0"/>
          <w:numId w:val="37"/>
        </w:numPr>
        <w:spacing w:line="276" w:lineRule="auto"/>
        <w:jc w:val="both"/>
        <w:rPr>
          <w:rFonts w:cs="Arial"/>
          <w:szCs w:val="24"/>
          <w:lang w:eastAsia="en-GB"/>
        </w:rPr>
      </w:pPr>
      <w:r w:rsidRPr="00C0328A">
        <w:rPr>
          <w:rFonts w:cs="Arial"/>
          <w:szCs w:val="24"/>
          <w:lang w:eastAsia="en-GB"/>
        </w:rPr>
        <w:t>increased knowledge and understanding of what affects population health and how it can be improved</w:t>
      </w:r>
      <w:r w:rsidR="00C0328A">
        <w:rPr>
          <w:rFonts w:cs="Arial"/>
          <w:szCs w:val="24"/>
          <w:lang w:eastAsia="en-GB"/>
        </w:rPr>
        <w:t xml:space="preserve">; </w:t>
      </w:r>
      <w:r w:rsidR="00082F5D">
        <w:rPr>
          <w:rFonts w:cs="Arial"/>
          <w:szCs w:val="24"/>
          <w:lang w:eastAsia="en-GB"/>
        </w:rPr>
        <w:t>and</w:t>
      </w:r>
    </w:p>
    <w:p w:rsidR="005C0171" w:rsidRPr="00C0328A" w:rsidRDefault="00C0328A" w:rsidP="00D70A38">
      <w:pPr>
        <w:pStyle w:val="ListParagraph"/>
        <w:numPr>
          <w:ilvl w:val="0"/>
          <w:numId w:val="37"/>
        </w:numPr>
        <w:spacing w:line="276" w:lineRule="auto"/>
        <w:jc w:val="both"/>
        <w:rPr>
          <w:rFonts w:cs="Arial"/>
          <w:szCs w:val="24"/>
          <w:lang w:eastAsia="en-GB"/>
        </w:rPr>
      </w:pPr>
      <w:proofErr w:type="gramStart"/>
      <w:r>
        <w:rPr>
          <w:rFonts w:cs="Arial"/>
          <w:szCs w:val="24"/>
          <w:lang w:eastAsia="en-GB"/>
        </w:rPr>
        <w:t>mechanisms</w:t>
      </w:r>
      <w:proofErr w:type="gramEnd"/>
      <w:r>
        <w:rPr>
          <w:rFonts w:cs="Arial"/>
          <w:szCs w:val="24"/>
          <w:lang w:eastAsia="en-GB"/>
        </w:rPr>
        <w:t xml:space="preserve"> to provide people with </w:t>
      </w:r>
      <w:r w:rsidR="005C0171" w:rsidRPr="00C0328A">
        <w:rPr>
          <w:rFonts w:cs="Arial"/>
          <w:szCs w:val="24"/>
          <w:lang w:eastAsia="en-GB"/>
        </w:rPr>
        <w:t>a greater say in the setting of research priorities, the nature of the questions asked and the range of methods used</w:t>
      </w:r>
      <w:r>
        <w:rPr>
          <w:rFonts w:cs="Arial"/>
          <w:szCs w:val="24"/>
          <w:lang w:eastAsia="en-GB"/>
        </w:rPr>
        <w:t xml:space="preserve">. </w:t>
      </w:r>
      <w:r w:rsidR="005C0171" w:rsidRPr="00C0328A">
        <w:rPr>
          <w:rFonts w:cs="Arial"/>
          <w:szCs w:val="24"/>
          <w:lang w:eastAsia="en-GB"/>
        </w:rPr>
        <w:t xml:space="preserve"> </w:t>
      </w:r>
    </w:p>
    <w:p w:rsidR="00C0328A" w:rsidRDefault="00C0328A" w:rsidP="00D70A38">
      <w:pPr>
        <w:spacing w:line="276" w:lineRule="auto"/>
        <w:jc w:val="both"/>
        <w:rPr>
          <w:rFonts w:cs="Arial"/>
          <w:szCs w:val="24"/>
          <w:lang w:eastAsia="en-GB"/>
        </w:rPr>
      </w:pPr>
    </w:p>
    <w:p w:rsidR="005C0171" w:rsidRPr="005C0171" w:rsidRDefault="00C0328A" w:rsidP="00D70A38">
      <w:pPr>
        <w:spacing w:line="276" w:lineRule="auto"/>
        <w:jc w:val="both"/>
        <w:rPr>
          <w:rFonts w:cs="Arial"/>
          <w:szCs w:val="24"/>
          <w:lang w:eastAsia="en-GB"/>
        </w:rPr>
      </w:pPr>
      <w:r w:rsidRPr="00C0328A">
        <w:rPr>
          <w:rFonts w:cs="Arial"/>
          <w:szCs w:val="24"/>
          <w:lang w:eastAsia="en-GB"/>
        </w:rPr>
        <w:t>There is an important read-across to the Workforce Domain of the Digital Health and Care Strategy, which includes developing workforce skills in using new technologies to access, understand and apply knowledge from data, research and experience. It also has a focus on developing specialist skills in</w:t>
      </w:r>
      <w:r w:rsidR="002C70D7">
        <w:rPr>
          <w:rFonts w:cs="Arial"/>
          <w:szCs w:val="24"/>
          <w:lang w:eastAsia="en-GB"/>
        </w:rPr>
        <w:t xml:space="preserve"> a range of areas for application in public health practice</w:t>
      </w:r>
      <w:r w:rsidR="007438A3">
        <w:rPr>
          <w:rFonts w:cs="Arial"/>
          <w:szCs w:val="24"/>
          <w:lang w:eastAsia="en-GB"/>
        </w:rPr>
        <w:t>, including</w:t>
      </w:r>
      <w:r w:rsidR="002C70D7">
        <w:rPr>
          <w:rFonts w:cs="Arial"/>
          <w:szCs w:val="24"/>
          <w:lang w:eastAsia="en-GB"/>
        </w:rPr>
        <w:t xml:space="preserve"> improvement science, individual and organisational behavioural science, </w:t>
      </w:r>
      <w:r w:rsidR="007438A3" w:rsidRPr="00C0328A">
        <w:rPr>
          <w:rFonts w:cs="Arial"/>
          <w:szCs w:val="24"/>
          <w:lang w:eastAsia="en-GB"/>
        </w:rPr>
        <w:t>and data</w:t>
      </w:r>
      <w:r w:rsidRPr="00C0328A">
        <w:rPr>
          <w:rFonts w:cs="Arial"/>
          <w:szCs w:val="24"/>
          <w:lang w:eastAsia="en-GB"/>
        </w:rPr>
        <w:t xml:space="preserve"> science</w:t>
      </w:r>
      <w:r w:rsidR="002C70D7">
        <w:rPr>
          <w:rFonts w:cs="Arial"/>
          <w:szCs w:val="24"/>
          <w:lang w:eastAsia="en-GB"/>
        </w:rPr>
        <w:t xml:space="preserve">. </w:t>
      </w:r>
    </w:p>
    <w:p w:rsidR="00C0328A" w:rsidRDefault="00C0328A" w:rsidP="00D70A38">
      <w:pPr>
        <w:spacing w:line="276" w:lineRule="auto"/>
        <w:jc w:val="both"/>
        <w:rPr>
          <w:rFonts w:cs="Arial"/>
          <w:szCs w:val="24"/>
          <w:lang w:eastAsia="en-GB"/>
        </w:rPr>
      </w:pPr>
    </w:p>
    <w:p w:rsidR="00C0328A" w:rsidRPr="00CF7AF4" w:rsidRDefault="00C0328A" w:rsidP="004E33BF">
      <w:pPr>
        <w:pBdr>
          <w:top w:val="single" w:sz="4" w:space="1" w:color="auto"/>
          <w:left w:val="single" w:sz="4" w:space="4" w:color="auto"/>
          <w:bottom w:val="single" w:sz="4" w:space="1" w:color="auto"/>
          <w:right w:val="single" w:sz="4" w:space="4" w:color="auto"/>
        </w:pBdr>
        <w:shd w:val="clear" w:color="auto" w:fill="8DB3E2" w:themeFill="text2" w:themeFillTint="66"/>
        <w:spacing w:line="276" w:lineRule="auto"/>
        <w:jc w:val="both"/>
        <w:rPr>
          <w:rFonts w:cs="Arial"/>
          <w:b/>
          <w:szCs w:val="24"/>
          <w:lang w:eastAsia="en-GB"/>
        </w:rPr>
      </w:pPr>
      <w:r w:rsidRPr="00CF7AF4">
        <w:rPr>
          <w:rFonts w:cs="Arial"/>
          <w:b/>
          <w:szCs w:val="24"/>
          <w:lang w:eastAsia="en-GB"/>
        </w:rPr>
        <w:t xml:space="preserve">SLWG Proposal </w:t>
      </w:r>
    </w:p>
    <w:p w:rsidR="00C0328A" w:rsidRPr="00CF7AF4" w:rsidRDefault="00C0328A" w:rsidP="004E33BF">
      <w:pPr>
        <w:pBdr>
          <w:top w:val="single" w:sz="4" w:space="1" w:color="auto"/>
          <w:left w:val="single" w:sz="4" w:space="4" w:color="auto"/>
          <w:bottom w:val="single" w:sz="4" w:space="1" w:color="auto"/>
          <w:right w:val="single" w:sz="4" w:space="4" w:color="auto"/>
        </w:pBdr>
        <w:shd w:val="clear" w:color="auto" w:fill="8DB3E2" w:themeFill="text2" w:themeFillTint="66"/>
        <w:spacing w:line="276" w:lineRule="auto"/>
        <w:jc w:val="both"/>
        <w:rPr>
          <w:rFonts w:cs="Arial"/>
          <w:b/>
          <w:szCs w:val="24"/>
          <w:lang w:eastAsia="en-GB"/>
        </w:rPr>
      </w:pPr>
    </w:p>
    <w:p w:rsidR="004B4912" w:rsidRDefault="00532883" w:rsidP="004E33BF">
      <w:pPr>
        <w:pBdr>
          <w:top w:val="single" w:sz="4" w:space="1" w:color="auto"/>
          <w:left w:val="single" w:sz="4" w:space="4" w:color="auto"/>
          <w:bottom w:val="single" w:sz="4" w:space="1" w:color="auto"/>
          <w:right w:val="single" w:sz="4" w:space="4" w:color="auto"/>
        </w:pBdr>
        <w:shd w:val="clear" w:color="auto" w:fill="8DB3E2" w:themeFill="text2" w:themeFillTint="66"/>
        <w:spacing w:line="276" w:lineRule="auto"/>
        <w:jc w:val="both"/>
        <w:rPr>
          <w:rFonts w:cs="Arial"/>
          <w:b/>
          <w:szCs w:val="24"/>
        </w:rPr>
      </w:pPr>
      <w:r w:rsidRPr="00532883">
        <w:rPr>
          <w:rFonts w:cs="Arial"/>
          <w:b/>
          <w:szCs w:val="24"/>
        </w:rPr>
        <w:t>The Director</w:t>
      </w:r>
      <w:r>
        <w:rPr>
          <w:rFonts w:cs="Arial"/>
          <w:b/>
          <w:szCs w:val="24"/>
        </w:rPr>
        <w:t xml:space="preserve">, the RIS and </w:t>
      </w:r>
      <w:r w:rsidRPr="00532883">
        <w:rPr>
          <w:rFonts w:cs="Arial"/>
          <w:b/>
          <w:szCs w:val="24"/>
        </w:rPr>
        <w:t>KS</w:t>
      </w:r>
      <w:r>
        <w:rPr>
          <w:rFonts w:cs="Arial"/>
          <w:b/>
          <w:szCs w:val="24"/>
        </w:rPr>
        <w:t xml:space="preserve">, working with the workforce function in PHS, </w:t>
      </w:r>
      <w:r w:rsidRPr="00532883">
        <w:rPr>
          <w:rFonts w:cs="Arial"/>
          <w:b/>
          <w:szCs w:val="24"/>
        </w:rPr>
        <w:t>should be charged with creating specific development plans</w:t>
      </w:r>
      <w:r>
        <w:rPr>
          <w:rFonts w:cs="Arial"/>
          <w:b/>
          <w:szCs w:val="24"/>
        </w:rPr>
        <w:t xml:space="preserve"> to enhance research and knowledge capabilities across the public health system. These should build on existing Day 1 functions, and clearly state the way in which such activities will contribute to the </w:t>
      </w:r>
      <w:r w:rsidR="007C3C85">
        <w:rPr>
          <w:rFonts w:cs="Arial"/>
          <w:b/>
          <w:szCs w:val="24"/>
        </w:rPr>
        <w:t>SPHERIA</w:t>
      </w:r>
      <w:r>
        <w:rPr>
          <w:rFonts w:cs="Arial"/>
          <w:b/>
          <w:szCs w:val="24"/>
        </w:rPr>
        <w:t xml:space="preserve"> hub.</w:t>
      </w:r>
    </w:p>
    <w:p w:rsidR="00532883" w:rsidRDefault="00532883" w:rsidP="004E33BF">
      <w:pPr>
        <w:pBdr>
          <w:top w:val="single" w:sz="4" w:space="1" w:color="auto"/>
          <w:left w:val="single" w:sz="4" w:space="4" w:color="auto"/>
          <w:bottom w:val="single" w:sz="4" w:space="1" w:color="auto"/>
          <w:right w:val="single" w:sz="4" w:space="4" w:color="auto"/>
        </w:pBdr>
        <w:shd w:val="clear" w:color="auto" w:fill="8DB3E2" w:themeFill="text2" w:themeFillTint="66"/>
        <w:spacing w:line="276" w:lineRule="auto"/>
        <w:jc w:val="both"/>
        <w:rPr>
          <w:rFonts w:cs="Arial"/>
          <w:b/>
          <w:szCs w:val="24"/>
        </w:rPr>
      </w:pPr>
      <w:r>
        <w:rPr>
          <w:rFonts w:cs="Arial"/>
          <w:b/>
          <w:szCs w:val="24"/>
        </w:rPr>
        <w:t xml:space="preserve">   </w:t>
      </w:r>
    </w:p>
    <w:p w:rsidR="00532883" w:rsidRDefault="00532883" w:rsidP="004E33BF">
      <w:pPr>
        <w:pBdr>
          <w:top w:val="single" w:sz="4" w:space="1" w:color="auto"/>
          <w:left w:val="single" w:sz="4" w:space="4" w:color="auto"/>
          <w:bottom w:val="single" w:sz="4" w:space="1" w:color="auto"/>
          <w:right w:val="single" w:sz="4" w:space="4" w:color="auto"/>
        </w:pBdr>
        <w:shd w:val="clear" w:color="auto" w:fill="8DB3E2" w:themeFill="text2" w:themeFillTint="66"/>
        <w:spacing w:line="276" w:lineRule="auto"/>
        <w:jc w:val="both"/>
        <w:rPr>
          <w:rFonts w:cs="Arial"/>
          <w:b/>
          <w:szCs w:val="24"/>
        </w:rPr>
      </w:pPr>
      <w:r>
        <w:rPr>
          <w:rFonts w:cs="Arial"/>
          <w:b/>
          <w:szCs w:val="24"/>
        </w:rPr>
        <w:t xml:space="preserve">The plans also need to be developed in the first six to nine months of PHS becoming operational, with </w:t>
      </w:r>
      <w:r w:rsidRPr="00532883">
        <w:rPr>
          <w:rFonts w:cs="Arial"/>
          <w:b/>
          <w:szCs w:val="24"/>
        </w:rPr>
        <w:t xml:space="preserve">Implementation </w:t>
      </w:r>
      <w:r>
        <w:rPr>
          <w:rFonts w:cs="Arial"/>
          <w:b/>
          <w:szCs w:val="24"/>
        </w:rPr>
        <w:t>starting</w:t>
      </w:r>
      <w:r w:rsidRPr="00532883">
        <w:rPr>
          <w:rFonts w:cs="Arial"/>
          <w:b/>
          <w:szCs w:val="24"/>
        </w:rPr>
        <w:t xml:space="preserve"> in 2019/20 and – subject to necessary funding – completed in 2020/21.</w:t>
      </w:r>
      <w:r>
        <w:rPr>
          <w:rFonts w:cs="Arial"/>
          <w:b/>
          <w:szCs w:val="24"/>
        </w:rPr>
        <w:t xml:space="preserve"> </w:t>
      </w:r>
    </w:p>
    <w:p w:rsidR="00C0328A" w:rsidRDefault="00C0328A" w:rsidP="00D70A38">
      <w:pPr>
        <w:spacing w:line="276" w:lineRule="auto"/>
        <w:jc w:val="both"/>
        <w:rPr>
          <w:rFonts w:cs="Arial"/>
          <w:b/>
          <w:szCs w:val="24"/>
          <w:lang w:eastAsia="en-GB"/>
        </w:rPr>
      </w:pPr>
    </w:p>
    <w:p w:rsidR="003175F1" w:rsidRDefault="003175F1" w:rsidP="00D70A38">
      <w:pPr>
        <w:spacing w:line="276" w:lineRule="auto"/>
        <w:jc w:val="both"/>
        <w:rPr>
          <w:rFonts w:cs="Arial"/>
          <w:b/>
          <w:szCs w:val="24"/>
          <w:lang w:eastAsia="en-GB"/>
        </w:rPr>
      </w:pPr>
    </w:p>
    <w:p w:rsidR="00C0328A" w:rsidRPr="00F73FA7" w:rsidRDefault="00532883" w:rsidP="00D70A38">
      <w:pPr>
        <w:pStyle w:val="Bhead"/>
        <w:ind w:left="720" w:hanging="720"/>
        <w:jc w:val="both"/>
      </w:pPr>
      <w:bookmarkStart w:id="19" w:name="_Toc4668687"/>
      <w:r>
        <w:t>6</w:t>
      </w:r>
      <w:r w:rsidR="00C0328A" w:rsidRPr="00F73FA7">
        <w:t>.4</w:t>
      </w:r>
      <w:r w:rsidR="00C0328A" w:rsidRPr="00F73FA7">
        <w:tab/>
      </w:r>
      <w:r w:rsidR="00CF7AF4" w:rsidRPr="00F73FA7">
        <w:t>Exerting strategic influence for public health research, innovation and applied evidence</w:t>
      </w:r>
      <w:bookmarkEnd w:id="19"/>
    </w:p>
    <w:p w:rsidR="00CF7AF4" w:rsidRDefault="00CF7AF4" w:rsidP="00D70A38">
      <w:pPr>
        <w:spacing w:line="276" w:lineRule="auto"/>
        <w:jc w:val="both"/>
        <w:rPr>
          <w:rFonts w:cs="Arial"/>
          <w:szCs w:val="24"/>
          <w:lang w:eastAsia="en-GB"/>
        </w:rPr>
      </w:pPr>
      <w:r>
        <w:rPr>
          <w:rFonts w:cs="Arial"/>
          <w:szCs w:val="24"/>
          <w:lang w:eastAsia="en-GB"/>
        </w:rPr>
        <w:t xml:space="preserve">All of the Commission’s stakeholders expressed the view that </w:t>
      </w:r>
      <w:r w:rsidR="00D3069E">
        <w:rPr>
          <w:rFonts w:cs="Arial"/>
          <w:szCs w:val="24"/>
          <w:lang w:eastAsia="en-GB"/>
        </w:rPr>
        <w:t xml:space="preserve">PHS </w:t>
      </w:r>
      <w:r>
        <w:rPr>
          <w:rFonts w:cs="Arial"/>
          <w:szCs w:val="24"/>
          <w:lang w:eastAsia="en-GB"/>
        </w:rPr>
        <w:t xml:space="preserve">should be a strategic influencer </w:t>
      </w:r>
      <w:r w:rsidR="00082F5D">
        <w:rPr>
          <w:rFonts w:cs="Arial"/>
          <w:szCs w:val="24"/>
          <w:lang w:eastAsia="en-GB"/>
        </w:rPr>
        <w:t xml:space="preserve">and advocate </w:t>
      </w:r>
      <w:r>
        <w:rPr>
          <w:rFonts w:cs="Arial"/>
          <w:szCs w:val="24"/>
          <w:lang w:eastAsia="en-GB"/>
        </w:rPr>
        <w:t>for public health research, innovation and applied evidence. This was echoed in discussion</w:t>
      </w:r>
      <w:r w:rsidR="006774E0">
        <w:rPr>
          <w:rFonts w:cs="Arial"/>
          <w:szCs w:val="24"/>
          <w:lang w:eastAsia="en-GB"/>
        </w:rPr>
        <w:t>s</w:t>
      </w:r>
      <w:r>
        <w:rPr>
          <w:rFonts w:cs="Arial"/>
          <w:szCs w:val="24"/>
          <w:lang w:eastAsia="en-GB"/>
        </w:rPr>
        <w:t xml:space="preserve"> between the SLWG, representatives from the UK National Institutes of Health Research Public Health Programme, and from the </w:t>
      </w:r>
      <w:r w:rsidRPr="00CF7AF4">
        <w:rPr>
          <w:rFonts w:cs="Arial"/>
          <w:szCs w:val="24"/>
          <w:lang w:eastAsia="en-GB"/>
        </w:rPr>
        <w:t>UK Strategic</w:t>
      </w:r>
      <w:r>
        <w:rPr>
          <w:rFonts w:cs="Arial"/>
          <w:szCs w:val="24"/>
          <w:lang w:eastAsia="en-GB"/>
        </w:rPr>
        <w:t xml:space="preserve"> </w:t>
      </w:r>
      <w:r w:rsidRPr="00CF7AF4">
        <w:rPr>
          <w:rFonts w:cs="Arial"/>
          <w:szCs w:val="24"/>
          <w:lang w:eastAsia="en-GB"/>
        </w:rPr>
        <w:lastRenderedPageBreak/>
        <w:t>Coordinating Body for Health of the Public Research</w:t>
      </w:r>
      <w:r>
        <w:rPr>
          <w:rFonts w:cs="Arial"/>
          <w:szCs w:val="24"/>
          <w:lang w:eastAsia="en-GB"/>
        </w:rPr>
        <w:t xml:space="preserve"> which was set up to implement the Health of the Public 2040 strategy. </w:t>
      </w:r>
    </w:p>
    <w:p w:rsidR="00D3069E" w:rsidRDefault="00D3069E" w:rsidP="00D70A38">
      <w:pPr>
        <w:spacing w:line="276" w:lineRule="auto"/>
        <w:jc w:val="both"/>
        <w:rPr>
          <w:rFonts w:cs="Arial"/>
          <w:color w:val="215868" w:themeColor="accent5" w:themeShade="80"/>
          <w:szCs w:val="24"/>
          <w:lang w:eastAsia="en-GB"/>
        </w:rPr>
      </w:pPr>
    </w:p>
    <w:p w:rsidR="00D3069E" w:rsidRPr="0064482F" w:rsidRDefault="00D3069E" w:rsidP="00D70A38">
      <w:pPr>
        <w:spacing w:line="276" w:lineRule="auto"/>
        <w:jc w:val="both"/>
        <w:rPr>
          <w:rFonts w:cs="Arial"/>
          <w:szCs w:val="24"/>
          <w:lang w:eastAsia="en-GB"/>
        </w:rPr>
      </w:pPr>
      <w:r w:rsidRPr="0064482F">
        <w:rPr>
          <w:rFonts w:cs="Arial"/>
          <w:szCs w:val="24"/>
          <w:lang w:eastAsia="en-GB"/>
        </w:rPr>
        <w:t xml:space="preserve">The SLWG considers that to be a strategic influencer, PHS will need to have its own clearly articulated strategic vision for research and innovation and for knowledge mobilisation. This should be a </w:t>
      </w:r>
      <w:r w:rsidR="00062773">
        <w:rPr>
          <w:rFonts w:cs="Arial"/>
          <w:szCs w:val="24"/>
          <w:lang w:eastAsia="en-GB"/>
        </w:rPr>
        <w:t xml:space="preserve">core </w:t>
      </w:r>
      <w:r w:rsidRPr="0064482F">
        <w:rPr>
          <w:rFonts w:cs="Arial"/>
          <w:szCs w:val="24"/>
          <w:lang w:eastAsia="en-GB"/>
        </w:rPr>
        <w:t xml:space="preserve">responsibility for the Director of RIS and KS.    </w:t>
      </w:r>
    </w:p>
    <w:p w:rsidR="00CF7AF4" w:rsidRDefault="00CF7AF4" w:rsidP="00D70A38">
      <w:pPr>
        <w:spacing w:line="276" w:lineRule="auto"/>
        <w:jc w:val="both"/>
        <w:rPr>
          <w:rFonts w:cs="Arial"/>
          <w:szCs w:val="24"/>
          <w:lang w:eastAsia="en-GB"/>
        </w:rPr>
      </w:pPr>
    </w:p>
    <w:p w:rsidR="00CF7AF4" w:rsidRPr="00CF7AF4" w:rsidRDefault="00062773" w:rsidP="00D70A38">
      <w:pPr>
        <w:spacing w:line="276" w:lineRule="auto"/>
        <w:jc w:val="both"/>
        <w:rPr>
          <w:rFonts w:cs="Arial"/>
          <w:szCs w:val="24"/>
          <w:lang w:eastAsia="en-GB"/>
        </w:rPr>
      </w:pPr>
      <w:r>
        <w:rPr>
          <w:rFonts w:cs="Arial"/>
          <w:szCs w:val="24"/>
          <w:lang w:eastAsia="en-GB"/>
        </w:rPr>
        <w:t xml:space="preserve"> A</w:t>
      </w:r>
      <w:r w:rsidR="00D3069E">
        <w:rPr>
          <w:rFonts w:cs="Arial"/>
          <w:szCs w:val="24"/>
          <w:lang w:eastAsia="en-GB"/>
        </w:rPr>
        <w:t xml:space="preserve"> strategic vision </w:t>
      </w:r>
      <w:r w:rsidR="007438A3">
        <w:rPr>
          <w:rFonts w:cs="Arial"/>
          <w:szCs w:val="24"/>
          <w:lang w:eastAsia="en-GB"/>
        </w:rPr>
        <w:t>would</w:t>
      </w:r>
      <w:r w:rsidR="00D3069E">
        <w:rPr>
          <w:rFonts w:cs="Arial"/>
          <w:szCs w:val="24"/>
          <w:lang w:eastAsia="en-GB"/>
        </w:rPr>
        <w:t xml:space="preserve"> include, but not be limited to, how the organisation will </w:t>
      </w:r>
      <w:r w:rsidR="00CF7AF4" w:rsidRPr="00CF7AF4">
        <w:rPr>
          <w:rFonts w:cs="Arial"/>
          <w:szCs w:val="24"/>
          <w:lang w:eastAsia="en-GB"/>
        </w:rPr>
        <w:t>exercis</w:t>
      </w:r>
      <w:r w:rsidR="00D3069E">
        <w:rPr>
          <w:rFonts w:cs="Arial"/>
          <w:szCs w:val="24"/>
          <w:lang w:eastAsia="en-GB"/>
        </w:rPr>
        <w:t xml:space="preserve">e </w:t>
      </w:r>
      <w:r w:rsidR="00CF7AF4" w:rsidRPr="00CF7AF4">
        <w:rPr>
          <w:rFonts w:cs="Arial"/>
          <w:szCs w:val="24"/>
          <w:lang w:eastAsia="en-GB"/>
        </w:rPr>
        <w:t>strategic influence on public health research</w:t>
      </w:r>
      <w:r w:rsidR="00D3069E">
        <w:rPr>
          <w:rFonts w:cs="Arial"/>
          <w:szCs w:val="24"/>
          <w:lang w:eastAsia="en-GB"/>
        </w:rPr>
        <w:t xml:space="preserve"> and knowledge </w:t>
      </w:r>
      <w:r w:rsidR="007438A3">
        <w:rPr>
          <w:rFonts w:cs="Arial"/>
          <w:szCs w:val="24"/>
          <w:lang w:eastAsia="en-GB"/>
        </w:rPr>
        <w:t>application</w:t>
      </w:r>
      <w:r w:rsidR="00D3069E">
        <w:rPr>
          <w:rFonts w:cs="Arial"/>
          <w:szCs w:val="24"/>
          <w:lang w:eastAsia="en-GB"/>
        </w:rPr>
        <w:t xml:space="preserve"> by: </w:t>
      </w:r>
    </w:p>
    <w:p w:rsidR="00CF7AF4" w:rsidRDefault="00CF7AF4" w:rsidP="00D70A38">
      <w:pPr>
        <w:spacing w:line="276" w:lineRule="auto"/>
        <w:jc w:val="both"/>
        <w:rPr>
          <w:rFonts w:cs="Arial"/>
          <w:szCs w:val="24"/>
          <w:lang w:eastAsia="en-GB"/>
        </w:rPr>
      </w:pPr>
    </w:p>
    <w:p w:rsidR="0024289B" w:rsidRPr="0024289B" w:rsidRDefault="0024289B" w:rsidP="00D70A38">
      <w:pPr>
        <w:pStyle w:val="ListParagraph"/>
        <w:numPr>
          <w:ilvl w:val="0"/>
          <w:numId w:val="38"/>
        </w:numPr>
        <w:spacing w:line="276" w:lineRule="auto"/>
        <w:jc w:val="both"/>
        <w:rPr>
          <w:rFonts w:cs="Arial"/>
          <w:szCs w:val="24"/>
          <w:lang w:eastAsia="en-GB"/>
        </w:rPr>
      </w:pPr>
      <w:r>
        <w:rPr>
          <w:rFonts w:cs="Arial"/>
          <w:b/>
          <w:i/>
          <w:szCs w:val="24"/>
          <w:lang w:eastAsia="en-GB"/>
        </w:rPr>
        <w:t xml:space="preserve">building on existing work with the Chief Scientist’s Office </w:t>
      </w:r>
      <w:r w:rsidRPr="0024289B">
        <w:rPr>
          <w:rFonts w:cs="Arial"/>
          <w:szCs w:val="24"/>
          <w:lang w:eastAsia="en-GB"/>
        </w:rPr>
        <w:t>to become an authoritative source of advice on public health research for action;</w:t>
      </w:r>
    </w:p>
    <w:p w:rsidR="00CF7AF4" w:rsidRDefault="00CF7AF4" w:rsidP="00D70A38">
      <w:pPr>
        <w:pStyle w:val="ListParagraph"/>
        <w:numPr>
          <w:ilvl w:val="0"/>
          <w:numId w:val="38"/>
        </w:numPr>
        <w:spacing w:line="276" w:lineRule="auto"/>
        <w:jc w:val="both"/>
        <w:rPr>
          <w:rFonts w:cs="Arial"/>
          <w:szCs w:val="24"/>
          <w:lang w:eastAsia="en-GB"/>
        </w:rPr>
      </w:pPr>
      <w:r w:rsidRPr="00CF7AF4">
        <w:rPr>
          <w:rFonts w:cs="Arial"/>
          <w:b/>
          <w:i/>
          <w:szCs w:val="24"/>
          <w:lang w:eastAsia="en-GB"/>
        </w:rPr>
        <w:t>working with the wide range of institutions</w:t>
      </w:r>
      <w:r w:rsidRPr="00CF7AF4">
        <w:rPr>
          <w:rFonts w:cs="Arial"/>
          <w:szCs w:val="24"/>
          <w:lang w:eastAsia="en-GB"/>
        </w:rPr>
        <w:t xml:space="preserve"> involved in the delivery of public health</w:t>
      </w:r>
      <w:r w:rsidR="00D3069E">
        <w:rPr>
          <w:rFonts w:cs="Arial"/>
          <w:szCs w:val="24"/>
          <w:lang w:eastAsia="en-GB"/>
        </w:rPr>
        <w:t>, and with the public</w:t>
      </w:r>
      <w:r w:rsidRPr="00CF7AF4">
        <w:rPr>
          <w:rFonts w:cs="Arial"/>
          <w:szCs w:val="24"/>
          <w:lang w:eastAsia="en-GB"/>
        </w:rPr>
        <w:t xml:space="preserve"> to identify and prioritise research needs;</w:t>
      </w:r>
    </w:p>
    <w:p w:rsidR="00CF7AF4" w:rsidRDefault="00CF7AF4" w:rsidP="00D70A38">
      <w:pPr>
        <w:pStyle w:val="ListParagraph"/>
        <w:numPr>
          <w:ilvl w:val="0"/>
          <w:numId w:val="38"/>
        </w:numPr>
        <w:spacing w:line="276" w:lineRule="auto"/>
        <w:jc w:val="both"/>
        <w:rPr>
          <w:rFonts w:cs="Arial"/>
          <w:szCs w:val="24"/>
          <w:lang w:eastAsia="en-GB"/>
        </w:rPr>
      </w:pPr>
      <w:r w:rsidRPr="00CF7AF4">
        <w:rPr>
          <w:rFonts w:cs="Arial"/>
          <w:szCs w:val="24"/>
          <w:lang w:eastAsia="en-GB"/>
        </w:rPr>
        <w:t xml:space="preserve">providing a description of, and projections for, the need for public health research capacity and capability building and options for </w:t>
      </w:r>
      <w:r w:rsidRPr="00CF7AF4">
        <w:rPr>
          <w:rFonts w:cs="Arial"/>
          <w:b/>
          <w:i/>
          <w:szCs w:val="24"/>
          <w:lang w:eastAsia="en-GB"/>
        </w:rPr>
        <w:t>meeting those needs for organisations involved in education, training and career development</w:t>
      </w:r>
      <w:r w:rsidRPr="00CF7AF4">
        <w:rPr>
          <w:rFonts w:cs="Arial"/>
          <w:szCs w:val="24"/>
          <w:lang w:eastAsia="en-GB"/>
        </w:rPr>
        <w:t xml:space="preserve"> (including P</w:t>
      </w:r>
      <w:r>
        <w:rPr>
          <w:rFonts w:cs="Arial"/>
          <w:szCs w:val="24"/>
          <w:lang w:eastAsia="en-GB"/>
        </w:rPr>
        <w:t xml:space="preserve">HS);  </w:t>
      </w:r>
    </w:p>
    <w:p w:rsidR="00CF7AF4" w:rsidRDefault="00CF7AF4" w:rsidP="00D70A38">
      <w:pPr>
        <w:pStyle w:val="ListParagraph"/>
        <w:numPr>
          <w:ilvl w:val="0"/>
          <w:numId w:val="38"/>
        </w:numPr>
        <w:spacing w:line="276" w:lineRule="auto"/>
        <w:jc w:val="both"/>
        <w:rPr>
          <w:rFonts w:cs="Arial"/>
          <w:szCs w:val="24"/>
          <w:lang w:eastAsia="en-GB"/>
        </w:rPr>
      </w:pPr>
      <w:r w:rsidRPr="00CF7AF4">
        <w:rPr>
          <w:rFonts w:cs="Arial"/>
          <w:szCs w:val="24"/>
          <w:lang w:eastAsia="en-GB"/>
        </w:rPr>
        <w:t xml:space="preserve">developing a strongly evidenced case to research funders and the research community for </w:t>
      </w:r>
      <w:r w:rsidRPr="00CF7AF4">
        <w:rPr>
          <w:rFonts w:cs="Arial"/>
          <w:b/>
          <w:i/>
          <w:szCs w:val="24"/>
          <w:lang w:eastAsia="en-GB"/>
        </w:rPr>
        <w:t>identified research priorities based on the importance</w:t>
      </w:r>
      <w:r w:rsidRPr="00CF7AF4">
        <w:rPr>
          <w:rFonts w:cs="Arial"/>
          <w:szCs w:val="24"/>
          <w:lang w:eastAsia="en-GB"/>
        </w:rPr>
        <w:t>, need and potential impact on public health policy and practice of research in specific topic areas;</w:t>
      </w:r>
    </w:p>
    <w:p w:rsidR="00CF7AF4" w:rsidRDefault="00CF7AF4" w:rsidP="00D70A38">
      <w:pPr>
        <w:pStyle w:val="ListParagraph"/>
        <w:numPr>
          <w:ilvl w:val="0"/>
          <w:numId w:val="38"/>
        </w:numPr>
        <w:spacing w:line="276" w:lineRule="auto"/>
        <w:jc w:val="both"/>
        <w:rPr>
          <w:rFonts w:cs="Arial"/>
          <w:szCs w:val="24"/>
          <w:lang w:eastAsia="en-GB"/>
        </w:rPr>
      </w:pPr>
      <w:r w:rsidRPr="00CF7AF4">
        <w:rPr>
          <w:rFonts w:cs="Arial"/>
          <w:b/>
          <w:i/>
          <w:szCs w:val="24"/>
          <w:lang w:eastAsia="en-GB"/>
        </w:rPr>
        <w:t xml:space="preserve">working with </w:t>
      </w:r>
      <w:r w:rsidR="002C70D7">
        <w:rPr>
          <w:rFonts w:cs="Arial"/>
          <w:b/>
          <w:i/>
          <w:szCs w:val="24"/>
          <w:lang w:eastAsia="en-GB"/>
        </w:rPr>
        <w:t xml:space="preserve">Scottish academic funding organisations and </w:t>
      </w:r>
      <w:r w:rsidRPr="00CF7AF4">
        <w:rPr>
          <w:rFonts w:cs="Arial"/>
          <w:b/>
          <w:i/>
          <w:szCs w:val="24"/>
          <w:lang w:eastAsia="en-GB"/>
        </w:rPr>
        <w:t>the Scottish representatives on research funders’ advisory boards</w:t>
      </w:r>
      <w:r w:rsidR="00062773">
        <w:rPr>
          <w:rFonts w:cs="Arial"/>
          <w:b/>
          <w:i/>
          <w:szCs w:val="24"/>
          <w:lang w:eastAsia="en-GB"/>
        </w:rPr>
        <w:t>,</w:t>
      </w:r>
      <w:r w:rsidRPr="00CF7AF4">
        <w:rPr>
          <w:rFonts w:cs="Arial"/>
          <w:szCs w:val="24"/>
          <w:lang w:eastAsia="en-GB"/>
        </w:rPr>
        <w:t xml:space="preserve"> or having direct representation on those boards to support the case for research in specific topic areas;</w:t>
      </w:r>
    </w:p>
    <w:p w:rsidR="00CF7AF4" w:rsidRDefault="00CF7AF4" w:rsidP="00D70A38">
      <w:pPr>
        <w:pStyle w:val="ListParagraph"/>
        <w:numPr>
          <w:ilvl w:val="0"/>
          <w:numId w:val="38"/>
        </w:numPr>
        <w:spacing w:line="276" w:lineRule="auto"/>
        <w:jc w:val="both"/>
        <w:rPr>
          <w:rFonts w:cs="Arial"/>
          <w:szCs w:val="24"/>
          <w:lang w:eastAsia="en-GB"/>
        </w:rPr>
      </w:pPr>
      <w:r w:rsidRPr="00CF7AF4">
        <w:rPr>
          <w:rFonts w:cs="Arial"/>
          <w:b/>
          <w:i/>
          <w:szCs w:val="24"/>
          <w:lang w:eastAsia="en-GB"/>
        </w:rPr>
        <w:t>developing research-ready accessible datasets</w:t>
      </w:r>
      <w:r w:rsidRPr="00CF7AF4">
        <w:rPr>
          <w:rFonts w:cs="Arial"/>
          <w:szCs w:val="24"/>
          <w:lang w:eastAsia="en-GB"/>
        </w:rPr>
        <w:t xml:space="preserve"> or other infrastructure that can support research in areas of research need;</w:t>
      </w:r>
    </w:p>
    <w:p w:rsidR="00CF7AF4" w:rsidRDefault="00CF7AF4" w:rsidP="00D70A38">
      <w:pPr>
        <w:pStyle w:val="ListParagraph"/>
        <w:numPr>
          <w:ilvl w:val="0"/>
          <w:numId w:val="38"/>
        </w:numPr>
        <w:spacing w:line="276" w:lineRule="auto"/>
        <w:jc w:val="both"/>
        <w:rPr>
          <w:rFonts w:cs="Arial"/>
          <w:szCs w:val="24"/>
          <w:lang w:eastAsia="en-GB"/>
        </w:rPr>
      </w:pPr>
      <w:r w:rsidRPr="00CF7AF4">
        <w:rPr>
          <w:rFonts w:cs="Arial"/>
          <w:szCs w:val="24"/>
          <w:lang w:eastAsia="en-GB"/>
        </w:rPr>
        <w:t xml:space="preserve">helping </w:t>
      </w:r>
      <w:r w:rsidRPr="00CF7AF4">
        <w:rPr>
          <w:rFonts w:cs="Arial"/>
          <w:b/>
          <w:i/>
          <w:szCs w:val="24"/>
          <w:lang w:eastAsia="en-GB"/>
        </w:rPr>
        <w:t>shape and actively participating in a UK network of public health research hubs</w:t>
      </w:r>
      <w:r w:rsidRPr="00CF7AF4">
        <w:rPr>
          <w:rFonts w:cs="Arial"/>
          <w:szCs w:val="24"/>
          <w:lang w:eastAsia="en-GB"/>
        </w:rPr>
        <w:t xml:space="preserve"> of engagement; </w:t>
      </w:r>
    </w:p>
    <w:p w:rsidR="00CF7AF4" w:rsidRDefault="00CF7AF4" w:rsidP="00D70A38">
      <w:pPr>
        <w:pStyle w:val="ListParagraph"/>
        <w:numPr>
          <w:ilvl w:val="0"/>
          <w:numId w:val="38"/>
        </w:numPr>
        <w:spacing w:line="276" w:lineRule="auto"/>
        <w:jc w:val="both"/>
        <w:rPr>
          <w:rFonts w:cs="Arial"/>
          <w:szCs w:val="24"/>
          <w:lang w:eastAsia="en-GB"/>
        </w:rPr>
      </w:pPr>
      <w:r w:rsidRPr="00CF7AF4">
        <w:rPr>
          <w:rFonts w:cs="Arial"/>
          <w:b/>
          <w:i/>
          <w:szCs w:val="24"/>
          <w:lang w:eastAsia="en-GB"/>
        </w:rPr>
        <w:t>working with researchers and through public, patient and professional involvement approaches to help design and create research</w:t>
      </w:r>
      <w:r w:rsidRPr="00CF7AF4">
        <w:rPr>
          <w:rFonts w:cs="Arial"/>
          <w:szCs w:val="24"/>
          <w:lang w:eastAsia="en-GB"/>
        </w:rPr>
        <w:t xml:space="preserve"> grant applications in areas of identified need and to deliver successful research awards, maximising the utility and translation of the findings;</w:t>
      </w:r>
      <w:r>
        <w:rPr>
          <w:rFonts w:cs="Arial"/>
          <w:szCs w:val="24"/>
          <w:lang w:eastAsia="en-GB"/>
        </w:rPr>
        <w:t xml:space="preserve"> and</w:t>
      </w:r>
    </w:p>
    <w:p w:rsidR="00C0328A" w:rsidRPr="00CF7AF4" w:rsidRDefault="00CF7AF4" w:rsidP="00D70A38">
      <w:pPr>
        <w:pStyle w:val="ListParagraph"/>
        <w:numPr>
          <w:ilvl w:val="0"/>
          <w:numId w:val="38"/>
        </w:numPr>
        <w:spacing w:line="276" w:lineRule="auto"/>
        <w:jc w:val="both"/>
        <w:rPr>
          <w:rFonts w:cs="Arial"/>
          <w:szCs w:val="24"/>
          <w:lang w:eastAsia="en-GB"/>
        </w:rPr>
      </w:pPr>
      <w:proofErr w:type="gramStart"/>
      <w:r w:rsidRPr="00CF7AF4">
        <w:rPr>
          <w:rFonts w:cs="Arial"/>
          <w:szCs w:val="24"/>
          <w:lang w:eastAsia="en-GB"/>
        </w:rPr>
        <w:t>drawing</w:t>
      </w:r>
      <w:proofErr w:type="gramEnd"/>
      <w:r w:rsidRPr="00CF7AF4">
        <w:rPr>
          <w:rFonts w:cs="Arial"/>
          <w:szCs w:val="24"/>
          <w:lang w:eastAsia="en-GB"/>
        </w:rPr>
        <w:t xml:space="preserve"> together and synthesising separate research studies and other data and analyses in order to </w:t>
      </w:r>
      <w:r w:rsidRPr="00CF7AF4">
        <w:rPr>
          <w:rFonts w:cs="Arial"/>
          <w:b/>
          <w:i/>
          <w:szCs w:val="24"/>
          <w:lang w:eastAsia="en-GB"/>
        </w:rPr>
        <w:t xml:space="preserve">provide authoritative and useable conclusions and interpretations that can inform and guide public health policy and practice and the future research agenda.   </w:t>
      </w:r>
      <w:r w:rsidRPr="00CF7AF4">
        <w:rPr>
          <w:rFonts w:cs="Arial"/>
          <w:szCs w:val="24"/>
          <w:lang w:eastAsia="en-GB"/>
        </w:rPr>
        <w:t xml:space="preserve">        </w:t>
      </w:r>
    </w:p>
    <w:p w:rsidR="00D8760F" w:rsidRDefault="00D8760F" w:rsidP="00D70A38">
      <w:pPr>
        <w:spacing w:line="276" w:lineRule="auto"/>
        <w:jc w:val="both"/>
        <w:rPr>
          <w:rFonts w:cs="Arial"/>
          <w:color w:val="215868" w:themeColor="accent5" w:themeShade="80"/>
          <w:szCs w:val="24"/>
          <w:lang w:eastAsia="en-GB"/>
        </w:rPr>
      </w:pPr>
    </w:p>
    <w:p w:rsidR="002C70D7" w:rsidRDefault="00CF7AF4" w:rsidP="00D70A38">
      <w:pPr>
        <w:spacing w:line="276" w:lineRule="auto"/>
        <w:jc w:val="both"/>
        <w:rPr>
          <w:rFonts w:cs="Arial"/>
          <w:szCs w:val="24"/>
          <w:lang w:eastAsia="en-GB"/>
        </w:rPr>
      </w:pPr>
      <w:r w:rsidRPr="00CF7AF4">
        <w:rPr>
          <w:rFonts w:cs="Arial"/>
          <w:szCs w:val="24"/>
          <w:lang w:eastAsia="en-GB"/>
        </w:rPr>
        <w:t xml:space="preserve">Developing such strategic influence requires that PHS </w:t>
      </w:r>
      <w:r w:rsidR="002C70D7">
        <w:rPr>
          <w:rFonts w:cs="Arial"/>
          <w:szCs w:val="24"/>
          <w:lang w:eastAsia="en-GB"/>
        </w:rPr>
        <w:t xml:space="preserve">maintains an </w:t>
      </w:r>
      <w:r w:rsidR="002C70D7" w:rsidRPr="002C70D7">
        <w:rPr>
          <w:rFonts w:cs="Arial"/>
          <w:szCs w:val="24"/>
          <w:lang w:eastAsia="en-GB"/>
        </w:rPr>
        <w:t xml:space="preserve">independence of voice </w:t>
      </w:r>
      <w:r w:rsidR="002C70D7">
        <w:rPr>
          <w:rFonts w:cs="Arial"/>
          <w:szCs w:val="24"/>
          <w:lang w:eastAsia="en-GB"/>
        </w:rPr>
        <w:t>in its interpretation of evidence and how it should be applied</w:t>
      </w:r>
      <w:r w:rsidR="00062773">
        <w:rPr>
          <w:rFonts w:cs="Arial"/>
          <w:szCs w:val="24"/>
          <w:lang w:eastAsia="en-GB"/>
        </w:rPr>
        <w:t xml:space="preserve">.  </w:t>
      </w:r>
      <w:r w:rsidR="002C70D7">
        <w:rPr>
          <w:rFonts w:cs="Arial"/>
          <w:szCs w:val="24"/>
          <w:lang w:eastAsia="en-GB"/>
        </w:rPr>
        <w:t xml:space="preserve"> This </w:t>
      </w:r>
      <w:r w:rsidR="00062773">
        <w:rPr>
          <w:rFonts w:cs="Arial"/>
          <w:szCs w:val="24"/>
          <w:lang w:eastAsia="en-GB"/>
        </w:rPr>
        <w:t xml:space="preserve">is critical and </w:t>
      </w:r>
      <w:r w:rsidR="002C70D7">
        <w:rPr>
          <w:rFonts w:cs="Arial"/>
          <w:szCs w:val="24"/>
          <w:lang w:eastAsia="en-GB"/>
        </w:rPr>
        <w:t>was clearly articulated by the Commission’s stakeholders as a necessary basis for the evidential authority</w:t>
      </w:r>
      <w:r w:rsidR="00062773">
        <w:rPr>
          <w:rFonts w:cs="Arial"/>
          <w:szCs w:val="24"/>
          <w:lang w:eastAsia="en-GB"/>
        </w:rPr>
        <w:t>, credibility</w:t>
      </w:r>
      <w:r w:rsidR="002C70D7">
        <w:rPr>
          <w:rFonts w:cs="Arial"/>
          <w:szCs w:val="24"/>
          <w:lang w:eastAsia="en-GB"/>
        </w:rPr>
        <w:t xml:space="preserve"> and influence that they wanted from PHS</w:t>
      </w:r>
      <w:r w:rsidR="002C70D7" w:rsidRPr="002C70D7">
        <w:rPr>
          <w:rFonts w:cs="Arial"/>
          <w:szCs w:val="24"/>
          <w:lang w:eastAsia="en-GB"/>
        </w:rPr>
        <w:t>.</w:t>
      </w:r>
    </w:p>
    <w:p w:rsidR="002C70D7" w:rsidRDefault="002C70D7" w:rsidP="00D70A38">
      <w:pPr>
        <w:spacing w:line="276" w:lineRule="auto"/>
        <w:jc w:val="both"/>
        <w:rPr>
          <w:rFonts w:cs="Arial"/>
          <w:szCs w:val="24"/>
          <w:lang w:eastAsia="en-GB"/>
        </w:rPr>
      </w:pPr>
    </w:p>
    <w:p w:rsidR="00CF7AF4" w:rsidRPr="003E2BF8" w:rsidRDefault="00CF7AF4" w:rsidP="00D70A38">
      <w:pPr>
        <w:pBdr>
          <w:top w:val="single" w:sz="4" w:space="1" w:color="auto"/>
          <w:left w:val="single" w:sz="4" w:space="4" w:color="auto"/>
          <w:bottom w:val="single" w:sz="4" w:space="1" w:color="auto"/>
          <w:right w:val="single" w:sz="4" w:space="4" w:color="auto"/>
        </w:pBdr>
        <w:shd w:val="clear" w:color="auto" w:fill="8DB3E2" w:themeFill="text2" w:themeFillTint="66"/>
        <w:spacing w:line="276" w:lineRule="auto"/>
        <w:jc w:val="both"/>
        <w:rPr>
          <w:rFonts w:cs="Arial"/>
          <w:b/>
          <w:szCs w:val="24"/>
          <w:lang w:eastAsia="en-GB"/>
        </w:rPr>
      </w:pPr>
      <w:r w:rsidRPr="003E2BF8">
        <w:rPr>
          <w:rFonts w:cs="Arial"/>
          <w:b/>
          <w:szCs w:val="24"/>
          <w:lang w:eastAsia="en-GB"/>
        </w:rPr>
        <w:t>SLWG Proposal</w:t>
      </w:r>
    </w:p>
    <w:p w:rsidR="00CF7AF4" w:rsidRPr="003E2BF8" w:rsidRDefault="00CF7AF4" w:rsidP="00D70A38">
      <w:pPr>
        <w:pBdr>
          <w:top w:val="single" w:sz="4" w:space="1" w:color="auto"/>
          <w:left w:val="single" w:sz="4" w:space="4" w:color="auto"/>
          <w:bottom w:val="single" w:sz="4" w:space="1" w:color="auto"/>
          <w:right w:val="single" w:sz="4" w:space="4" w:color="auto"/>
        </w:pBdr>
        <w:shd w:val="clear" w:color="auto" w:fill="8DB3E2" w:themeFill="text2" w:themeFillTint="66"/>
        <w:spacing w:line="276" w:lineRule="auto"/>
        <w:jc w:val="both"/>
        <w:rPr>
          <w:rFonts w:cs="Arial"/>
          <w:b/>
          <w:szCs w:val="24"/>
          <w:lang w:eastAsia="en-GB"/>
        </w:rPr>
      </w:pPr>
    </w:p>
    <w:p w:rsidR="00532883" w:rsidRDefault="00CF7AF4" w:rsidP="00D70A38">
      <w:pPr>
        <w:pBdr>
          <w:top w:val="single" w:sz="4" w:space="1" w:color="auto"/>
          <w:left w:val="single" w:sz="4" w:space="4" w:color="auto"/>
          <w:bottom w:val="single" w:sz="4" w:space="1" w:color="auto"/>
          <w:right w:val="single" w:sz="4" w:space="4" w:color="auto"/>
        </w:pBdr>
        <w:shd w:val="clear" w:color="auto" w:fill="8DB3E2" w:themeFill="text2" w:themeFillTint="66"/>
        <w:spacing w:line="276" w:lineRule="auto"/>
        <w:jc w:val="both"/>
        <w:rPr>
          <w:rFonts w:cs="Arial"/>
          <w:b/>
          <w:szCs w:val="24"/>
          <w:lang w:eastAsia="en-GB"/>
        </w:rPr>
      </w:pPr>
      <w:r w:rsidRPr="003E2BF8">
        <w:rPr>
          <w:rFonts w:cs="Arial"/>
          <w:b/>
          <w:szCs w:val="24"/>
          <w:lang w:eastAsia="en-GB"/>
        </w:rPr>
        <w:lastRenderedPageBreak/>
        <w:t xml:space="preserve">Scottish stakeholders expect PHS to exercise strong, strategic influence </w:t>
      </w:r>
      <w:r w:rsidR="00886741">
        <w:rPr>
          <w:rFonts w:cs="Arial"/>
          <w:b/>
          <w:szCs w:val="24"/>
          <w:lang w:eastAsia="en-GB"/>
        </w:rPr>
        <w:t xml:space="preserve">in </w:t>
      </w:r>
      <w:r w:rsidR="009E6ACF">
        <w:rPr>
          <w:rFonts w:cs="Arial"/>
          <w:b/>
          <w:szCs w:val="24"/>
          <w:lang w:eastAsia="en-GB"/>
        </w:rPr>
        <w:t xml:space="preserve">the </w:t>
      </w:r>
      <w:r w:rsidR="00886741">
        <w:rPr>
          <w:rFonts w:cs="Arial"/>
          <w:b/>
          <w:szCs w:val="24"/>
          <w:lang w:eastAsia="en-GB"/>
        </w:rPr>
        <w:t>creati</w:t>
      </w:r>
      <w:r w:rsidR="009E6ACF">
        <w:rPr>
          <w:rFonts w:cs="Arial"/>
          <w:b/>
          <w:szCs w:val="24"/>
          <w:lang w:eastAsia="en-GB"/>
        </w:rPr>
        <w:t>on of</w:t>
      </w:r>
      <w:r w:rsidR="00886741">
        <w:rPr>
          <w:rFonts w:cs="Arial"/>
          <w:b/>
          <w:szCs w:val="24"/>
          <w:lang w:eastAsia="en-GB"/>
        </w:rPr>
        <w:t xml:space="preserve"> </w:t>
      </w:r>
      <w:r w:rsidRPr="003E2BF8">
        <w:rPr>
          <w:rFonts w:cs="Arial"/>
          <w:b/>
          <w:szCs w:val="24"/>
          <w:lang w:eastAsia="en-GB"/>
        </w:rPr>
        <w:t>research and evidence for application.  Across the UK there is a genuine keenness for PHS to provide UK-wide leadership in developing research collaborations and influencing research programmes.</w:t>
      </w:r>
    </w:p>
    <w:p w:rsidR="00D3069E" w:rsidRDefault="00D3069E" w:rsidP="00D70A38">
      <w:pPr>
        <w:pBdr>
          <w:top w:val="single" w:sz="4" w:space="1" w:color="auto"/>
          <w:left w:val="single" w:sz="4" w:space="4" w:color="auto"/>
          <w:bottom w:val="single" w:sz="4" w:space="1" w:color="auto"/>
          <w:right w:val="single" w:sz="4" w:space="4" w:color="auto"/>
        </w:pBdr>
        <w:shd w:val="clear" w:color="auto" w:fill="8DB3E2" w:themeFill="text2" w:themeFillTint="66"/>
        <w:spacing w:line="276" w:lineRule="auto"/>
        <w:jc w:val="both"/>
        <w:rPr>
          <w:rFonts w:cs="Arial"/>
          <w:b/>
          <w:szCs w:val="24"/>
          <w:lang w:eastAsia="en-GB"/>
        </w:rPr>
      </w:pPr>
    </w:p>
    <w:p w:rsidR="00D3069E" w:rsidRDefault="00D3069E" w:rsidP="00D70A38">
      <w:pPr>
        <w:pBdr>
          <w:top w:val="single" w:sz="4" w:space="1" w:color="auto"/>
          <w:left w:val="single" w:sz="4" w:space="4" w:color="auto"/>
          <w:bottom w:val="single" w:sz="4" w:space="1" w:color="auto"/>
          <w:right w:val="single" w:sz="4" w:space="4" w:color="auto"/>
        </w:pBdr>
        <w:shd w:val="clear" w:color="auto" w:fill="8DB3E2" w:themeFill="text2" w:themeFillTint="66"/>
        <w:spacing w:line="276" w:lineRule="auto"/>
        <w:jc w:val="both"/>
        <w:rPr>
          <w:rFonts w:cs="Arial"/>
          <w:b/>
          <w:szCs w:val="24"/>
          <w:lang w:eastAsia="en-GB"/>
        </w:rPr>
      </w:pPr>
      <w:r>
        <w:rPr>
          <w:rFonts w:cs="Arial"/>
          <w:b/>
          <w:szCs w:val="24"/>
          <w:lang w:eastAsia="en-GB"/>
        </w:rPr>
        <w:t xml:space="preserve">The Director responsible for the RIS and KS should be required develop a strategic vision for PHS relating to research, innovation and applied evidence within the first six months of the organisation becoming operational. </w:t>
      </w:r>
    </w:p>
    <w:p w:rsidR="00532883" w:rsidRDefault="00532883" w:rsidP="00D70A38">
      <w:pPr>
        <w:pBdr>
          <w:top w:val="single" w:sz="4" w:space="1" w:color="auto"/>
          <w:left w:val="single" w:sz="4" w:space="4" w:color="auto"/>
          <w:bottom w:val="single" w:sz="4" w:space="1" w:color="auto"/>
          <w:right w:val="single" w:sz="4" w:space="4" w:color="auto"/>
        </w:pBdr>
        <w:shd w:val="clear" w:color="auto" w:fill="8DB3E2" w:themeFill="text2" w:themeFillTint="66"/>
        <w:spacing w:line="276" w:lineRule="auto"/>
        <w:jc w:val="both"/>
        <w:rPr>
          <w:rFonts w:cs="Arial"/>
          <w:b/>
          <w:szCs w:val="24"/>
          <w:lang w:eastAsia="en-GB"/>
        </w:rPr>
      </w:pPr>
    </w:p>
    <w:p w:rsidR="00CF7AF4" w:rsidRPr="003E2BF8" w:rsidRDefault="00532883" w:rsidP="00D70A38">
      <w:pPr>
        <w:pBdr>
          <w:top w:val="single" w:sz="4" w:space="1" w:color="auto"/>
          <w:left w:val="single" w:sz="4" w:space="4" w:color="auto"/>
          <w:bottom w:val="single" w:sz="4" w:space="1" w:color="auto"/>
          <w:right w:val="single" w:sz="4" w:space="4" w:color="auto"/>
        </w:pBdr>
        <w:shd w:val="clear" w:color="auto" w:fill="8DB3E2" w:themeFill="text2" w:themeFillTint="66"/>
        <w:spacing w:line="276" w:lineRule="auto"/>
        <w:jc w:val="both"/>
        <w:rPr>
          <w:rFonts w:cs="Arial"/>
          <w:b/>
          <w:szCs w:val="24"/>
          <w:lang w:eastAsia="en-GB"/>
        </w:rPr>
      </w:pPr>
      <w:r>
        <w:rPr>
          <w:rFonts w:cs="Arial"/>
          <w:b/>
          <w:szCs w:val="24"/>
          <w:lang w:eastAsia="en-GB"/>
        </w:rPr>
        <w:t xml:space="preserve">The Director responsible for the RIS and KS should be required to report to the PHS Board on the </w:t>
      </w:r>
      <w:r w:rsidR="00D3069E">
        <w:rPr>
          <w:rFonts w:cs="Arial"/>
          <w:b/>
          <w:szCs w:val="24"/>
          <w:lang w:eastAsia="en-GB"/>
        </w:rPr>
        <w:t xml:space="preserve">delivery of its strategic vision and the </w:t>
      </w:r>
      <w:r>
        <w:rPr>
          <w:rFonts w:cs="Arial"/>
          <w:b/>
          <w:szCs w:val="24"/>
          <w:lang w:eastAsia="en-GB"/>
        </w:rPr>
        <w:t xml:space="preserve">impact that the organisation is having </w:t>
      </w:r>
      <w:r w:rsidR="00D3069E">
        <w:rPr>
          <w:rFonts w:cs="Arial"/>
          <w:b/>
          <w:szCs w:val="24"/>
          <w:lang w:eastAsia="en-GB"/>
        </w:rPr>
        <w:t xml:space="preserve">across the public health system in </w:t>
      </w:r>
      <w:r w:rsidR="007438A3">
        <w:rPr>
          <w:rFonts w:cs="Arial"/>
          <w:b/>
          <w:szCs w:val="24"/>
          <w:lang w:eastAsia="en-GB"/>
        </w:rPr>
        <w:t>Scotland</w:t>
      </w:r>
      <w:r w:rsidR="00D3069E">
        <w:rPr>
          <w:rFonts w:cs="Arial"/>
          <w:b/>
          <w:szCs w:val="24"/>
          <w:lang w:eastAsia="en-GB"/>
        </w:rPr>
        <w:t xml:space="preserve">, the UK and internationally. </w:t>
      </w:r>
    </w:p>
    <w:p w:rsidR="003F128E" w:rsidRDefault="003F128E" w:rsidP="00D70A38">
      <w:pPr>
        <w:pStyle w:val="Bhead"/>
        <w:jc w:val="both"/>
      </w:pPr>
    </w:p>
    <w:p w:rsidR="00C71A64" w:rsidRPr="00C71A64" w:rsidRDefault="00C71A64" w:rsidP="00D70A38">
      <w:pPr>
        <w:jc w:val="both"/>
        <w:rPr>
          <w:lang w:eastAsia="en-GB"/>
        </w:rPr>
      </w:pPr>
    </w:p>
    <w:p w:rsidR="00F80D4B" w:rsidRPr="00F80D4B" w:rsidRDefault="00532883" w:rsidP="00D70A38">
      <w:pPr>
        <w:pStyle w:val="Bhead"/>
        <w:ind w:left="720" w:hanging="720"/>
        <w:jc w:val="both"/>
      </w:pPr>
      <w:bookmarkStart w:id="20" w:name="_Toc4668688"/>
      <w:r w:rsidRPr="00F80D4B">
        <w:t>6</w:t>
      </w:r>
      <w:r w:rsidR="002C1752" w:rsidRPr="00F80D4B">
        <w:t>.</w:t>
      </w:r>
      <w:r w:rsidR="00D8760F" w:rsidRPr="00F80D4B">
        <w:t>5</w:t>
      </w:r>
      <w:r w:rsidR="002C1752" w:rsidRPr="00F80D4B">
        <w:tab/>
      </w:r>
      <w:r w:rsidR="00F80D4B" w:rsidRPr="00F80D4B">
        <w:t>Developing and implementing digital delivery platforms for PHS research and innovation and knowledge functions</w:t>
      </w:r>
      <w:bookmarkEnd w:id="20"/>
    </w:p>
    <w:p w:rsidR="00F80D4B" w:rsidRDefault="00F80D4B" w:rsidP="00D70A38">
      <w:pPr>
        <w:pStyle w:val="BodyText1"/>
        <w:spacing w:line="276" w:lineRule="auto"/>
        <w:jc w:val="both"/>
      </w:pPr>
      <w:r>
        <w:rPr>
          <w:rFonts w:eastAsia="Times New Roman"/>
          <w:szCs w:val="20"/>
        </w:rPr>
        <w:t xml:space="preserve">Digital delivery is changing the way in which research evidence and </w:t>
      </w:r>
      <w:r w:rsidRPr="00F80D4B">
        <w:rPr>
          <w:rFonts w:eastAsia="Times New Roman"/>
          <w:szCs w:val="20"/>
        </w:rPr>
        <w:t xml:space="preserve">knowledge </w:t>
      </w:r>
      <w:r>
        <w:rPr>
          <w:rFonts w:eastAsia="Times New Roman"/>
          <w:szCs w:val="20"/>
        </w:rPr>
        <w:t xml:space="preserve">for implementation is managed </w:t>
      </w:r>
      <w:r w:rsidRPr="00F80D4B">
        <w:rPr>
          <w:rFonts w:eastAsia="Times New Roman"/>
          <w:szCs w:val="20"/>
        </w:rPr>
        <w:t>and disseminated</w:t>
      </w:r>
      <w:r>
        <w:rPr>
          <w:rFonts w:eastAsia="Times New Roman"/>
          <w:szCs w:val="20"/>
        </w:rPr>
        <w:t xml:space="preserve">. It also </w:t>
      </w:r>
      <w:r w:rsidRPr="00F80D4B">
        <w:rPr>
          <w:rFonts w:eastAsia="Times New Roman"/>
          <w:szCs w:val="20"/>
        </w:rPr>
        <w:t xml:space="preserve">facilitates a coherent approach to deploying technology across all aspects of getting knowledge into action for policy development and practice chance. </w:t>
      </w:r>
      <w:r>
        <w:rPr>
          <w:rFonts w:eastAsia="Times New Roman"/>
          <w:szCs w:val="20"/>
        </w:rPr>
        <w:t xml:space="preserve">Developing a “digital first” approach to sustain these activities </w:t>
      </w:r>
      <w:r w:rsidRPr="00F80D4B">
        <w:rPr>
          <w:rFonts w:eastAsia="Times New Roman"/>
          <w:szCs w:val="20"/>
        </w:rPr>
        <w:t xml:space="preserve">will maximise synergies between the </w:t>
      </w:r>
      <w:r w:rsidR="006774E0">
        <w:rPr>
          <w:rFonts w:eastAsia="Times New Roman"/>
          <w:szCs w:val="20"/>
        </w:rPr>
        <w:t xml:space="preserve">PHS </w:t>
      </w:r>
      <w:r w:rsidRPr="00F80D4B">
        <w:rPr>
          <w:rFonts w:eastAsia="Times New Roman"/>
          <w:szCs w:val="20"/>
        </w:rPr>
        <w:t>approach and key elements of the Digital Health and Care Strategy – including the National Digital Platform to improve access to and re-use of high quality healthcare data; information assurance; knowledge mobilisation and decision support</w:t>
      </w:r>
      <w:r w:rsidR="0064482F">
        <w:rPr>
          <w:rFonts w:eastAsia="Times New Roman"/>
          <w:szCs w:val="20"/>
        </w:rPr>
        <w:t>.</w:t>
      </w:r>
    </w:p>
    <w:p w:rsidR="00F80D4B" w:rsidRDefault="00F80D4B" w:rsidP="00D70A38">
      <w:pPr>
        <w:pStyle w:val="BodyText1"/>
        <w:spacing w:line="276" w:lineRule="auto"/>
        <w:jc w:val="both"/>
      </w:pPr>
    </w:p>
    <w:p w:rsidR="005C0171" w:rsidRDefault="005C0171" w:rsidP="00D70A38">
      <w:pPr>
        <w:pStyle w:val="BodyText1"/>
        <w:spacing w:line="276" w:lineRule="auto"/>
        <w:jc w:val="both"/>
      </w:pPr>
      <w:r>
        <w:t xml:space="preserve">Innovation in research and applied evidence to support public health practice has </w:t>
      </w:r>
      <w:r w:rsidR="00F80D4B">
        <w:t>also</w:t>
      </w:r>
      <w:r>
        <w:t xml:space="preserve"> been identified as essential by wider LPHRIAE stakeholders. </w:t>
      </w:r>
      <w:r w:rsidR="006774E0">
        <w:t xml:space="preserve">A digital delivery platform to support work relating to research and evidence application was seen as a major requirement for PHS. </w:t>
      </w:r>
      <w:r>
        <w:t xml:space="preserve">Existing work within the overall corporate development projects has focussed on Data Science, though this work recognises that innovation in technological application for data and intelligence is not the only form of innovation which is required. </w:t>
      </w:r>
    </w:p>
    <w:p w:rsidR="005C0171" w:rsidRDefault="005C0171" w:rsidP="00D70A38">
      <w:pPr>
        <w:pStyle w:val="BodyText1"/>
        <w:spacing w:line="276" w:lineRule="auto"/>
        <w:jc w:val="both"/>
      </w:pPr>
    </w:p>
    <w:p w:rsidR="00F56E98" w:rsidRDefault="005C0171" w:rsidP="00D70A38">
      <w:pPr>
        <w:pStyle w:val="BodyText1"/>
        <w:spacing w:line="276" w:lineRule="auto"/>
        <w:jc w:val="both"/>
      </w:pPr>
      <w:r>
        <w:t>T</w:t>
      </w:r>
      <w:r w:rsidR="00F56E98">
        <w:rPr>
          <w:rFonts w:eastAsia="Calibri"/>
        </w:rPr>
        <w:t xml:space="preserve">he SLWG </w:t>
      </w:r>
      <w:r w:rsidR="006774E0">
        <w:t xml:space="preserve">proposes </w:t>
      </w:r>
      <w:r w:rsidR="00F56E98">
        <w:t xml:space="preserve">that PHS takes the lead in establishing </w:t>
      </w:r>
      <w:r w:rsidR="00F80D4B">
        <w:t xml:space="preserve">IT systems that can support the work of the RIS and KS. More ambitiously, PHS should create a new digital delivery platform to support the work of </w:t>
      </w:r>
      <w:r w:rsidR="007C3C85">
        <w:t>SPHERIA</w:t>
      </w:r>
      <w:r w:rsidR="00F80D4B">
        <w:t xml:space="preserve"> and provide it with a digital presence for Scotland, the UK, and internationally. </w:t>
      </w:r>
    </w:p>
    <w:p w:rsidR="00C71A64" w:rsidRDefault="00C71A64" w:rsidP="00D70A38">
      <w:pPr>
        <w:pStyle w:val="BodyText1"/>
        <w:spacing w:line="276" w:lineRule="auto"/>
        <w:jc w:val="both"/>
        <w:rPr>
          <w:b/>
          <w:color w:val="215868" w:themeColor="accent5" w:themeShade="80"/>
          <w:sz w:val="28"/>
          <w:szCs w:val="28"/>
        </w:rPr>
      </w:pPr>
    </w:p>
    <w:p w:rsidR="003E2BF8" w:rsidRPr="00F73FA7" w:rsidRDefault="003E2BF8" w:rsidP="00D70A38">
      <w:pPr>
        <w:pBdr>
          <w:top w:val="single" w:sz="4" w:space="1" w:color="auto"/>
          <w:left w:val="single" w:sz="4" w:space="4" w:color="auto"/>
          <w:bottom w:val="single" w:sz="4" w:space="1" w:color="auto"/>
          <w:right w:val="single" w:sz="4" w:space="4" w:color="auto"/>
        </w:pBdr>
        <w:shd w:val="clear" w:color="auto" w:fill="8DB3E2" w:themeFill="text2" w:themeFillTint="66"/>
        <w:spacing w:line="276" w:lineRule="auto"/>
        <w:jc w:val="both"/>
        <w:rPr>
          <w:rFonts w:cs="Arial"/>
          <w:b/>
          <w:szCs w:val="24"/>
          <w:lang w:eastAsia="en-GB"/>
        </w:rPr>
      </w:pPr>
      <w:r w:rsidRPr="00F73FA7">
        <w:rPr>
          <w:rFonts w:cs="Arial"/>
          <w:b/>
          <w:szCs w:val="24"/>
          <w:lang w:eastAsia="en-GB"/>
        </w:rPr>
        <w:t>SLWG Proposal</w:t>
      </w:r>
    </w:p>
    <w:p w:rsidR="003E2BF8" w:rsidRPr="00F73FA7" w:rsidRDefault="003E2BF8" w:rsidP="00D70A38">
      <w:pPr>
        <w:pBdr>
          <w:top w:val="single" w:sz="4" w:space="1" w:color="auto"/>
          <w:left w:val="single" w:sz="4" w:space="4" w:color="auto"/>
          <w:bottom w:val="single" w:sz="4" w:space="1" w:color="auto"/>
          <w:right w:val="single" w:sz="4" w:space="4" w:color="auto"/>
        </w:pBdr>
        <w:shd w:val="clear" w:color="auto" w:fill="8DB3E2" w:themeFill="text2" w:themeFillTint="66"/>
        <w:spacing w:line="276" w:lineRule="auto"/>
        <w:jc w:val="both"/>
        <w:rPr>
          <w:rFonts w:cs="Arial"/>
          <w:b/>
          <w:szCs w:val="24"/>
          <w:lang w:eastAsia="en-GB"/>
        </w:rPr>
      </w:pPr>
    </w:p>
    <w:p w:rsidR="00F80D4B" w:rsidRDefault="003E2BF8" w:rsidP="00D70A38">
      <w:pPr>
        <w:pBdr>
          <w:top w:val="single" w:sz="4" w:space="1" w:color="auto"/>
          <w:left w:val="single" w:sz="4" w:space="4" w:color="auto"/>
          <w:bottom w:val="single" w:sz="4" w:space="1" w:color="auto"/>
          <w:right w:val="single" w:sz="4" w:space="4" w:color="auto"/>
        </w:pBdr>
        <w:shd w:val="clear" w:color="auto" w:fill="8DB3E2" w:themeFill="text2" w:themeFillTint="66"/>
        <w:spacing w:line="276" w:lineRule="auto"/>
        <w:jc w:val="both"/>
        <w:rPr>
          <w:rFonts w:cs="Arial"/>
          <w:b/>
          <w:szCs w:val="24"/>
          <w:lang w:eastAsia="en-GB"/>
        </w:rPr>
      </w:pPr>
      <w:r w:rsidRPr="00F73FA7">
        <w:rPr>
          <w:rFonts w:cs="Arial"/>
          <w:b/>
          <w:szCs w:val="24"/>
          <w:lang w:eastAsia="en-GB"/>
        </w:rPr>
        <w:t xml:space="preserve">The SLWG proposes that PHS develop </w:t>
      </w:r>
      <w:r w:rsidR="00F80D4B">
        <w:rPr>
          <w:rFonts w:cs="Arial"/>
          <w:b/>
          <w:szCs w:val="24"/>
          <w:lang w:eastAsia="en-GB"/>
        </w:rPr>
        <w:t xml:space="preserve">new IT systems to support the work of the RIS and KS. Specific development plans should be created over a six to nine month period following PHS becoming operational.  </w:t>
      </w:r>
    </w:p>
    <w:p w:rsidR="00F80D4B" w:rsidRDefault="00F80D4B" w:rsidP="00D70A38">
      <w:pPr>
        <w:pBdr>
          <w:top w:val="single" w:sz="4" w:space="1" w:color="auto"/>
          <w:left w:val="single" w:sz="4" w:space="4" w:color="auto"/>
          <w:bottom w:val="single" w:sz="4" w:space="1" w:color="auto"/>
          <w:right w:val="single" w:sz="4" w:space="4" w:color="auto"/>
        </w:pBdr>
        <w:shd w:val="clear" w:color="auto" w:fill="8DB3E2" w:themeFill="text2" w:themeFillTint="66"/>
        <w:spacing w:line="276" w:lineRule="auto"/>
        <w:jc w:val="both"/>
        <w:rPr>
          <w:rFonts w:cs="Arial"/>
          <w:b/>
          <w:szCs w:val="24"/>
          <w:lang w:eastAsia="en-GB"/>
        </w:rPr>
      </w:pPr>
    </w:p>
    <w:p w:rsidR="00F80D4B" w:rsidRDefault="00F80D4B" w:rsidP="00D70A38">
      <w:pPr>
        <w:pBdr>
          <w:top w:val="single" w:sz="4" w:space="1" w:color="auto"/>
          <w:left w:val="single" w:sz="4" w:space="4" w:color="auto"/>
          <w:bottom w:val="single" w:sz="4" w:space="1" w:color="auto"/>
          <w:right w:val="single" w:sz="4" w:space="4" w:color="auto"/>
        </w:pBdr>
        <w:shd w:val="clear" w:color="auto" w:fill="8DB3E2" w:themeFill="text2" w:themeFillTint="66"/>
        <w:spacing w:line="276" w:lineRule="auto"/>
        <w:jc w:val="both"/>
        <w:rPr>
          <w:rFonts w:cs="Arial"/>
          <w:b/>
          <w:szCs w:val="24"/>
          <w:lang w:eastAsia="en-GB"/>
        </w:rPr>
      </w:pPr>
      <w:r>
        <w:rPr>
          <w:rFonts w:cs="Arial"/>
          <w:b/>
          <w:szCs w:val="24"/>
          <w:lang w:eastAsia="en-GB"/>
        </w:rPr>
        <w:lastRenderedPageBreak/>
        <w:t xml:space="preserve">To support the </w:t>
      </w:r>
      <w:r w:rsidR="007C3C85">
        <w:rPr>
          <w:rFonts w:cs="Arial"/>
          <w:b/>
          <w:szCs w:val="24"/>
          <w:lang w:eastAsia="en-GB"/>
        </w:rPr>
        <w:t>SPHERIA</w:t>
      </w:r>
      <w:r>
        <w:rPr>
          <w:rFonts w:cs="Arial"/>
          <w:b/>
          <w:szCs w:val="24"/>
          <w:lang w:eastAsia="en-GB"/>
        </w:rPr>
        <w:t xml:space="preserve"> </w:t>
      </w:r>
      <w:r w:rsidR="004B4912">
        <w:rPr>
          <w:rFonts w:cs="Arial"/>
          <w:b/>
          <w:szCs w:val="24"/>
          <w:lang w:eastAsia="en-GB"/>
        </w:rPr>
        <w:t>h</w:t>
      </w:r>
      <w:r>
        <w:rPr>
          <w:rFonts w:cs="Arial"/>
          <w:b/>
          <w:szCs w:val="24"/>
          <w:lang w:eastAsia="en-GB"/>
        </w:rPr>
        <w:t xml:space="preserve">ub, it is also proposed that the Director and IT functions develop a </w:t>
      </w:r>
      <w:r w:rsidR="003E2BF8" w:rsidRPr="00F73FA7">
        <w:rPr>
          <w:rFonts w:cs="Arial"/>
          <w:b/>
          <w:szCs w:val="24"/>
          <w:lang w:eastAsia="en-GB"/>
        </w:rPr>
        <w:t xml:space="preserve">specific </w:t>
      </w:r>
      <w:r>
        <w:rPr>
          <w:rFonts w:cs="Arial"/>
          <w:b/>
          <w:szCs w:val="24"/>
          <w:lang w:eastAsia="en-GB"/>
        </w:rPr>
        <w:t xml:space="preserve">development plan to create a </w:t>
      </w:r>
      <w:r w:rsidR="003E2BF8" w:rsidRPr="00F73FA7">
        <w:rPr>
          <w:rFonts w:cs="Arial"/>
          <w:b/>
          <w:szCs w:val="24"/>
          <w:lang w:eastAsia="en-GB"/>
        </w:rPr>
        <w:t xml:space="preserve">single, digital portal through which </w:t>
      </w:r>
      <w:r>
        <w:rPr>
          <w:rFonts w:cs="Arial"/>
          <w:b/>
          <w:szCs w:val="24"/>
          <w:lang w:eastAsia="en-GB"/>
        </w:rPr>
        <w:t xml:space="preserve">PHS supports research and innovation and knowledge mobilisation across the </w:t>
      </w:r>
      <w:r w:rsidR="003E2BF8" w:rsidRPr="00F73FA7">
        <w:rPr>
          <w:rFonts w:cs="Arial"/>
          <w:b/>
          <w:szCs w:val="24"/>
          <w:lang w:eastAsia="en-GB"/>
        </w:rPr>
        <w:t xml:space="preserve">public health system </w:t>
      </w:r>
      <w:r>
        <w:rPr>
          <w:rFonts w:cs="Arial"/>
          <w:b/>
          <w:szCs w:val="24"/>
          <w:lang w:eastAsia="en-GB"/>
        </w:rPr>
        <w:t xml:space="preserve">in Scotland. The development of this plan should be initiated in 2019/10, but is likely to de dependent on the creation of the </w:t>
      </w:r>
      <w:r w:rsidR="007C3C85">
        <w:rPr>
          <w:rFonts w:cs="Arial"/>
          <w:b/>
          <w:szCs w:val="24"/>
          <w:lang w:eastAsia="en-GB"/>
        </w:rPr>
        <w:t>SPHERIA</w:t>
      </w:r>
      <w:r>
        <w:rPr>
          <w:rFonts w:cs="Arial"/>
          <w:b/>
          <w:szCs w:val="24"/>
          <w:lang w:eastAsia="en-GB"/>
        </w:rPr>
        <w:t xml:space="preserve"> </w:t>
      </w:r>
      <w:r w:rsidR="004B4912">
        <w:rPr>
          <w:rFonts w:cs="Arial"/>
          <w:b/>
          <w:szCs w:val="24"/>
          <w:lang w:eastAsia="en-GB"/>
        </w:rPr>
        <w:t>h</w:t>
      </w:r>
      <w:r>
        <w:rPr>
          <w:rFonts w:cs="Arial"/>
          <w:b/>
          <w:szCs w:val="24"/>
          <w:lang w:eastAsia="en-GB"/>
        </w:rPr>
        <w:t xml:space="preserve">ub. </w:t>
      </w:r>
    </w:p>
    <w:p w:rsidR="00F80D4B" w:rsidRDefault="00F80D4B" w:rsidP="00D70A38">
      <w:pPr>
        <w:pBdr>
          <w:top w:val="single" w:sz="4" w:space="1" w:color="auto"/>
          <w:left w:val="single" w:sz="4" w:space="4" w:color="auto"/>
          <w:bottom w:val="single" w:sz="4" w:space="1" w:color="auto"/>
          <w:right w:val="single" w:sz="4" w:space="4" w:color="auto"/>
        </w:pBdr>
        <w:shd w:val="clear" w:color="auto" w:fill="8DB3E2" w:themeFill="text2" w:themeFillTint="66"/>
        <w:spacing w:line="276" w:lineRule="auto"/>
        <w:jc w:val="both"/>
        <w:rPr>
          <w:rFonts w:cs="Arial"/>
          <w:b/>
          <w:szCs w:val="24"/>
          <w:lang w:eastAsia="en-GB"/>
        </w:rPr>
      </w:pPr>
    </w:p>
    <w:p w:rsidR="003E2BF8" w:rsidRDefault="00F80D4B" w:rsidP="00D70A38">
      <w:pPr>
        <w:pBdr>
          <w:top w:val="single" w:sz="4" w:space="1" w:color="auto"/>
          <w:left w:val="single" w:sz="4" w:space="4" w:color="auto"/>
          <w:bottom w:val="single" w:sz="4" w:space="1" w:color="auto"/>
          <w:right w:val="single" w:sz="4" w:space="4" w:color="auto"/>
        </w:pBdr>
        <w:shd w:val="clear" w:color="auto" w:fill="8DB3E2" w:themeFill="text2" w:themeFillTint="66"/>
        <w:spacing w:line="276" w:lineRule="auto"/>
        <w:jc w:val="both"/>
        <w:rPr>
          <w:rFonts w:cs="Arial"/>
          <w:b/>
          <w:szCs w:val="24"/>
          <w:lang w:eastAsia="en-GB"/>
        </w:rPr>
      </w:pPr>
      <w:r>
        <w:rPr>
          <w:rFonts w:cs="Arial"/>
          <w:b/>
          <w:szCs w:val="24"/>
          <w:lang w:eastAsia="en-GB"/>
        </w:rPr>
        <w:t xml:space="preserve">Implementation of all IT systems should be a key component of the PHS Corporate IT plan.  </w:t>
      </w:r>
    </w:p>
    <w:p w:rsidR="00F80D4B" w:rsidRDefault="00F80D4B" w:rsidP="00D70A38">
      <w:pPr>
        <w:pStyle w:val="Bhead"/>
        <w:jc w:val="both"/>
      </w:pPr>
      <w:bookmarkStart w:id="21" w:name="_Toc4668689"/>
      <w:r>
        <w:t>6.6</w:t>
      </w:r>
      <w:r>
        <w:tab/>
        <w:t xml:space="preserve">Implementing </w:t>
      </w:r>
      <w:r w:rsidR="007C3C85">
        <w:t>SPHERIA</w:t>
      </w:r>
      <w:bookmarkEnd w:id="21"/>
    </w:p>
    <w:p w:rsidR="00F80D4B" w:rsidRDefault="00F80D4B" w:rsidP="00D70A38">
      <w:pPr>
        <w:spacing w:line="276" w:lineRule="auto"/>
        <w:jc w:val="both"/>
        <w:rPr>
          <w:rFonts w:eastAsia="Calibri"/>
          <w:szCs w:val="24"/>
        </w:rPr>
      </w:pPr>
      <w:r>
        <w:rPr>
          <w:rFonts w:eastAsia="Times New Roman"/>
          <w:szCs w:val="20"/>
        </w:rPr>
        <w:t>At the heart of these proposals</w:t>
      </w:r>
      <w:r w:rsidR="00062773">
        <w:rPr>
          <w:rFonts w:eastAsia="Times New Roman"/>
          <w:szCs w:val="20"/>
        </w:rPr>
        <w:t>, as noted in section 4,</w:t>
      </w:r>
      <w:r>
        <w:rPr>
          <w:rFonts w:eastAsia="Times New Roman"/>
          <w:szCs w:val="20"/>
        </w:rPr>
        <w:t xml:space="preserve"> is the concept of </w:t>
      </w:r>
      <w:r w:rsidR="007C3C85">
        <w:rPr>
          <w:rFonts w:eastAsia="Times New Roman"/>
          <w:szCs w:val="20"/>
        </w:rPr>
        <w:t>SPHERIA</w:t>
      </w:r>
      <w:r>
        <w:rPr>
          <w:rFonts w:eastAsia="Times New Roman"/>
          <w:szCs w:val="20"/>
        </w:rPr>
        <w:t xml:space="preserve"> as a </w:t>
      </w:r>
      <w:r w:rsidR="004B4912">
        <w:rPr>
          <w:rFonts w:eastAsia="Times New Roman"/>
          <w:szCs w:val="20"/>
        </w:rPr>
        <w:t>h</w:t>
      </w:r>
      <w:r>
        <w:rPr>
          <w:rFonts w:eastAsia="Times New Roman"/>
          <w:szCs w:val="20"/>
        </w:rPr>
        <w:t xml:space="preserve">ub that supports and sustains research and innovation activities and provides K2A support for all PHS stakeholders. </w:t>
      </w:r>
      <w:r w:rsidR="00062773">
        <w:rPr>
          <w:rFonts w:eastAsia="Calibri"/>
          <w:szCs w:val="24"/>
        </w:rPr>
        <w:t>T</w:t>
      </w:r>
      <w:r>
        <w:rPr>
          <w:rFonts w:eastAsia="Calibri"/>
          <w:szCs w:val="24"/>
        </w:rPr>
        <w:t xml:space="preserve">he Commission’s stakeholders recognised the importance of using such an approach to establish links across the </w:t>
      </w:r>
      <w:r w:rsidRPr="002559EA">
        <w:rPr>
          <w:rFonts w:eastAsia="Calibri"/>
          <w:szCs w:val="24"/>
        </w:rPr>
        <w:t xml:space="preserve">broad range of sectors </w:t>
      </w:r>
      <w:r>
        <w:rPr>
          <w:rFonts w:eastAsia="Calibri"/>
          <w:szCs w:val="24"/>
        </w:rPr>
        <w:t xml:space="preserve">to help build new </w:t>
      </w:r>
      <w:r w:rsidRPr="002559EA">
        <w:rPr>
          <w:rFonts w:eastAsia="Calibri"/>
          <w:szCs w:val="24"/>
        </w:rPr>
        <w:t>relationships between researchers and policymakers</w:t>
      </w:r>
      <w:r>
        <w:rPr>
          <w:rFonts w:eastAsia="Calibri"/>
          <w:szCs w:val="24"/>
        </w:rPr>
        <w:t>, especially in local authorities and the third sector</w:t>
      </w:r>
      <w:r w:rsidR="00062773">
        <w:rPr>
          <w:rFonts w:eastAsia="Calibri"/>
          <w:szCs w:val="24"/>
        </w:rPr>
        <w:t>,</w:t>
      </w:r>
      <w:r>
        <w:rPr>
          <w:rFonts w:eastAsia="Calibri"/>
          <w:szCs w:val="24"/>
        </w:rPr>
        <w:t xml:space="preserve"> to create a culture for e</w:t>
      </w:r>
      <w:r w:rsidRPr="002559EA">
        <w:rPr>
          <w:rFonts w:eastAsia="Calibri"/>
          <w:szCs w:val="24"/>
        </w:rPr>
        <w:t>ffectively translating evidence into local policy</w:t>
      </w:r>
      <w:r>
        <w:rPr>
          <w:rFonts w:eastAsia="Calibri"/>
          <w:szCs w:val="24"/>
        </w:rPr>
        <w:t xml:space="preserve"> and practice. </w:t>
      </w:r>
    </w:p>
    <w:p w:rsidR="00F80D4B" w:rsidRDefault="00F80D4B" w:rsidP="00D70A38">
      <w:pPr>
        <w:spacing w:line="276" w:lineRule="auto"/>
        <w:jc w:val="both"/>
        <w:rPr>
          <w:rFonts w:eastAsia="Calibri"/>
          <w:szCs w:val="24"/>
        </w:rPr>
      </w:pPr>
    </w:p>
    <w:p w:rsidR="00F80D4B" w:rsidRDefault="00F80D4B" w:rsidP="00D70A38">
      <w:pPr>
        <w:spacing w:line="276" w:lineRule="auto"/>
        <w:jc w:val="both"/>
        <w:rPr>
          <w:rFonts w:eastAsia="Calibri"/>
          <w:szCs w:val="24"/>
        </w:rPr>
      </w:pPr>
      <w:r>
        <w:rPr>
          <w:rFonts w:eastAsia="Calibri"/>
          <w:szCs w:val="24"/>
        </w:rPr>
        <w:t xml:space="preserve">The Director responsible for the RIS and KS must be charged with creating a development and implementation plan for </w:t>
      </w:r>
      <w:r w:rsidR="007C3C85">
        <w:rPr>
          <w:rFonts w:eastAsia="Calibri"/>
          <w:szCs w:val="24"/>
        </w:rPr>
        <w:t>SPHERIA</w:t>
      </w:r>
      <w:r>
        <w:rPr>
          <w:rFonts w:eastAsia="Calibri"/>
          <w:szCs w:val="24"/>
        </w:rPr>
        <w:t xml:space="preserve">. This plan must build on the Day 1 RIS and KS functions, the enhanced research and innovation functions and knowledge mobilisation functions; and </w:t>
      </w:r>
      <w:r w:rsidR="00062773">
        <w:rPr>
          <w:rFonts w:eastAsia="Calibri"/>
          <w:szCs w:val="24"/>
        </w:rPr>
        <w:t xml:space="preserve">on </w:t>
      </w:r>
      <w:r>
        <w:rPr>
          <w:rFonts w:eastAsia="Calibri"/>
          <w:szCs w:val="24"/>
        </w:rPr>
        <w:t xml:space="preserve">the new opportunities created for workforce training and competency building, to identify the additional resources needed to staff and run the new Hub. </w:t>
      </w:r>
    </w:p>
    <w:p w:rsidR="00F80D4B" w:rsidRDefault="00F80D4B" w:rsidP="00D70A38">
      <w:pPr>
        <w:spacing w:line="276" w:lineRule="auto"/>
        <w:jc w:val="both"/>
        <w:rPr>
          <w:rFonts w:eastAsia="Calibri"/>
          <w:szCs w:val="24"/>
        </w:rPr>
      </w:pPr>
    </w:p>
    <w:p w:rsidR="00F80D4B" w:rsidRDefault="00F80D4B" w:rsidP="00D70A38">
      <w:pPr>
        <w:pStyle w:val="BodyText1"/>
        <w:spacing w:line="276" w:lineRule="auto"/>
        <w:jc w:val="both"/>
      </w:pPr>
      <w:r>
        <w:t xml:space="preserve">Alongside this, the SLWG expects that as </w:t>
      </w:r>
      <w:r w:rsidR="007C3C85">
        <w:t>SPHERIA</w:t>
      </w:r>
      <w:r>
        <w:t xml:space="preserve"> is implemented, work on finalising the digital delivery platform to support its work will also be put into the PHS IT development plans.  </w:t>
      </w:r>
    </w:p>
    <w:p w:rsidR="00F80D4B" w:rsidRDefault="00F80D4B" w:rsidP="00D70A38">
      <w:pPr>
        <w:pStyle w:val="BodyText1"/>
        <w:spacing w:line="276" w:lineRule="auto"/>
        <w:jc w:val="both"/>
        <w:rPr>
          <w:b/>
          <w:color w:val="215868" w:themeColor="accent5" w:themeShade="80"/>
          <w:sz w:val="28"/>
          <w:szCs w:val="28"/>
        </w:rPr>
      </w:pPr>
    </w:p>
    <w:p w:rsidR="00F80D4B" w:rsidRPr="00F73FA7" w:rsidRDefault="00F80D4B" w:rsidP="00D70A38">
      <w:pPr>
        <w:pBdr>
          <w:top w:val="single" w:sz="4" w:space="1" w:color="auto"/>
          <w:left w:val="single" w:sz="4" w:space="4" w:color="auto"/>
          <w:bottom w:val="single" w:sz="4" w:space="1" w:color="auto"/>
          <w:right w:val="single" w:sz="4" w:space="4" w:color="auto"/>
        </w:pBdr>
        <w:shd w:val="clear" w:color="auto" w:fill="8DB3E2" w:themeFill="text2" w:themeFillTint="66"/>
        <w:spacing w:line="276" w:lineRule="auto"/>
        <w:jc w:val="both"/>
        <w:rPr>
          <w:rFonts w:cs="Arial"/>
          <w:b/>
          <w:szCs w:val="24"/>
          <w:lang w:eastAsia="en-GB"/>
        </w:rPr>
      </w:pPr>
      <w:r w:rsidRPr="00F73FA7">
        <w:rPr>
          <w:rFonts w:cs="Arial"/>
          <w:b/>
          <w:szCs w:val="24"/>
          <w:lang w:eastAsia="en-GB"/>
        </w:rPr>
        <w:t>SLWG Proposal</w:t>
      </w:r>
    </w:p>
    <w:p w:rsidR="00F80D4B" w:rsidRPr="00F73FA7" w:rsidRDefault="00F80D4B" w:rsidP="00D70A38">
      <w:pPr>
        <w:pBdr>
          <w:top w:val="single" w:sz="4" w:space="1" w:color="auto"/>
          <w:left w:val="single" w:sz="4" w:space="4" w:color="auto"/>
          <w:bottom w:val="single" w:sz="4" w:space="1" w:color="auto"/>
          <w:right w:val="single" w:sz="4" w:space="4" w:color="auto"/>
        </w:pBdr>
        <w:shd w:val="clear" w:color="auto" w:fill="8DB3E2" w:themeFill="text2" w:themeFillTint="66"/>
        <w:spacing w:line="276" w:lineRule="auto"/>
        <w:jc w:val="both"/>
        <w:rPr>
          <w:rFonts w:cs="Arial"/>
          <w:b/>
          <w:szCs w:val="24"/>
          <w:lang w:eastAsia="en-GB"/>
        </w:rPr>
      </w:pPr>
    </w:p>
    <w:p w:rsidR="00F80D4B" w:rsidRDefault="00F80D4B" w:rsidP="00D70A38">
      <w:pPr>
        <w:pBdr>
          <w:top w:val="single" w:sz="4" w:space="1" w:color="auto"/>
          <w:left w:val="single" w:sz="4" w:space="4" w:color="auto"/>
          <w:bottom w:val="single" w:sz="4" w:space="1" w:color="auto"/>
          <w:right w:val="single" w:sz="4" w:space="4" w:color="auto"/>
        </w:pBdr>
        <w:shd w:val="clear" w:color="auto" w:fill="95B3D7" w:themeFill="accent1" w:themeFillTint="99"/>
        <w:spacing w:line="276" w:lineRule="auto"/>
        <w:jc w:val="both"/>
        <w:rPr>
          <w:rFonts w:cs="Arial"/>
          <w:b/>
          <w:szCs w:val="24"/>
          <w:lang w:eastAsia="en-GB"/>
        </w:rPr>
      </w:pPr>
      <w:r>
        <w:rPr>
          <w:rFonts w:cs="Arial"/>
          <w:b/>
          <w:szCs w:val="24"/>
          <w:lang w:eastAsia="en-GB"/>
        </w:rPr>
        <w:t xml:space="preserve">The Director should be charged with creating a specific development and implementation plan for </w:t>
      </w:r>
      <w:r w:rsidR="007C3C85">
        <w:rPr>
          <w:rFonts w:cs="Arial"/>
          <w:b/>
          <w:szCs w:val="24"/>
          <w:lang w:eastAsia="en-GB"/>
        </w:rPr>
        <w:t>SPHERIA</w:t>
      </w:r>
      <w:r>
        <w:rPr>
          <w:rFonts w:cs="Arial"/>
          <w:b/>
          <w:szCs w:val="24"/>
          <w:lang w:eastAsia="en-GB"/>
        </w:rPr>
        <w:t xml:space="preserve">. This will build on all the earlier proposals made by the SLWG and identify the necessary additional resources to make </w:t>
      </w:r>
      <w:r w:rsidR="007C3C85">
        <w:rPr>
          <w:rFonts w:cs="Arial"/>
          <w:b/>
          <w:szCs w:val="24"/>
          <w:lang w:eastAsia="en-GB"/>
        </w:rPr>
        <w:t>SPHERIA</w:t>
      </w:r>
      <w:r>
        <w:rPr>
          <w:rFonts w:cs="Arial"/>
          <w:b/>
          <w:szCs w:val="24"/>
          <w:lang w:eastAsia="en-GB"/>
        </w:rPr>
        <w:t xml:space="preserve"> operational. </w:t>
      </w:r>
    </w:p>
    <w:p w:rsidR="00F80D4B" w:rsidRDefault="00F80D4B" w:rsidP="00D70A38">
      <w:pPr>
        <w:pBdr>
          <w:top w:val="single" w:sz="4" w:space="1" w:color="auto"/>
          <w:left w:val="single" w:sz="4" w:space="4" w:color="auto"/>
          <w:bottom w:val="single" w:sz="4" w:space="1" w:color="auto"/>
          <w:right w:val="single" w:sz="4" w:space="4" w:color="auto"/>
        </w:pBdr>
        <w:shd w:val="clear" w:color="auto" w:fill="8DB3E2" w:themeFill="text2" w:themeFillTint="66"/>
        <w:spacing w:line="276" w:lineRule="auto"/>
        <w:jc w:val="both"/>
        <w:rPr>
          <w:rFonts w:cs="Arial"/>
          <w:b/>
          <w:szCs w:val="24"/>
          <w:lang w:eastAsia="en-GB"/>
        </w:rPr>
      </w:pPr>
      <w:r>
        <w:rPr>
          <w:rFonts w:cs="Arial"/>
          <w:b/>
          <w:szCs w:val="24"/>
          <w:lang w:eastAsia="en-GB"/>
        </w:rPr>
        <w:t xml:space="preserve">This plan should be created </w:t>
      </w:r>
      <w:r w:rsidRPr="00F80D4B">
        <w:rPr>
          <w:rFonts w:cs="Arial"/>
          <w:b/>
          <w:szCs w:val="24"/>
          <w:lang w:eastAsia="en-GB"/>
        </w:rPr>
        <w:t>over a six to nine month period following PHS becoming operational</w:t>
      </w:r>
      <w:r>
        <w:rPr>
          <w:rFonts w:cs="Arial"/>
          <w:b/>
          <w:szCs w:val="24"/>
          <w:lang w:eastAsia="en-GB"/>
        </w:rPr>
        <w:t xml:space="preserve"> and take into account the</w:t>
      </w:r>
      <w:r w:rsidRPr="00F80D4B">
        <w:rPr>
          <w:rFonts w:cs="Arial"/>
          <w:b/>
          <w:szCs w:val="24"/>
          <w:lang w:eastAsia="en-GB"/>
        </w:rPr>
        <w:t xml:space="preserve"> </w:t>
      </w:r>
      <w:r>
        <w:rPr>
          <w:rFonts w:cs="Arial"/>
          <w:b/>
          <w:szCs w:val="24"/>
          <w:lang w:eastAsia="en-GB"/>
        </w:rPr>
        <w:t>other development plans identified</w:t>
      </w:r>
      <w:r w:rsidRPr="00F80D4B">
        <w:rPr>
          <w:rFonts w:cs="Arial"/>
          <w:b/>
          <w:szCs w:val="24"/>
          <w:lang w:eastAsia="en-GB"/>
        </w:rPr>
        <w:t xml:space="preserve"> </w:t>
      </w:r>
      <w:r>
        <w:rPr>
          <w:rFonts w:cs="Arial"/>
          <w:b/>
          <w:szCs w:val="24"/>
          <w:lang w:eastAsia="en-GB"/>
        </w:rPr>
        <w:t xml:space="preserve">for supporting RIS, KS and workforce functions. </w:t>
      </w:r>
    </w:p>
    <w:p w:rsidR="00F80D4B" w:rsidRDefault="00F80D4B" w:rsidP="00D70A38">
      <w:pPr>
        <w:pBdr>
          <w:top w:val="single" w:sz="4" w:space="1" w:color="auto"/>
          <w:left w:val="single" w:sz="4" w:space="4" w:color="auto"/>
          <w:bottom w:val="single" w:sz="4" w:space="1" w:color="auto"/>
          <w:right w:val="single" w:sz="4" w:space="4" w:color="auto"/>
        </w:pBdr>
        <w:shd w:val="clear" w:color="auto" w:fill="8DB3E2" w:themeFill="text2" w:themeFillTint="66"/>
        <w:spacing w:line="276" w:lineRule="auto"/>
        <w:jc w:val="both"/>
        <w:rPr>
          <w:rFonts w:cs="Arial"/>
          <w:b/>
          <w:szCs w:val="24"/>
          <w:lang w:eastAsia="en-GB"/>
        </w:rPr>
      </w:pPr>
    </w:p>
    <w:p w:rsidR="00F80D4B" w:rsidRPr="00F73FA7" w:rsidRDefault="00F80D4B" w:rsidP="00D70A38">
      <w:pPr>
        <w:pBdr>
          <w:top w:val="single" w:sz="4" w:space="1" w:color="auto"/>
          <w:left w:val="single" w:sz="4" w:space="4" w:color="auto"/>
          <w:bottom w:val="single" w:sz="4" w:space="1" w:color="auto"/>
          <w:right w:val="single" w:sz="4" w:space="4" w:color="auto"/>
        </w:pBdr>
        <w:shd w:val="clear" w:color="auto" w:fill="8DB3E2" w:themeFill="text2" w:themeFillTint="66"/>
        <w:spacing w:line="276" w:lineRule="auto"/>
        <w:jc w:val="both"/>
        <w:rPr>
          <w:rFonts w:cs="Arial"/>
          <w:b/>
          <w:szCs w:val="24"/>
          <w:lang w:eastAsia="en-GB"/>
        </w:rPr>
      </w:pPr>
      <w:r>
        <w:rPr>
          <w:rFonts w:cs="Arial"/>
          <w:b/>
          <w:szCs w:val="24"/>
          <w:lang w:eastAsia="en-GB"/>
        </w:rPr>
        <w:t>Impl</w:t>
      </w:r>
      <w:r w:rsidR="00CC6BB3">
        <w:rPr>
          <w:rFonts w:cs="Arial"/>
          <w:b/>
          <w:szCs w:val="24"/>
          <w:lang w:eastAsia="en-GB"/>
        </w:rPr>
        <w:t>emen</w:t>
      </w:r>
      <w:r>
        <w:rPr>
          <w:rFonts w:cs="Arial"/>
          <w:b/>
          <w:szCs w:val="24"/>
          <w:lang w:eastAsia="en-GB"/>
        </w:rPr>
        <w:t xml:space="preserve">tation of </w:t>
      </w:r>
      <w:r w:rsidR="007C3C85">
        <w:rPr>
          <w:rFonts w:cs="Arial"/>
          <w:b/>
          <w:szCs w:val="24"/>
          <w:lang w:eastAsia="en-GB"/>
        </w:rPr>
        <w:t>SPHERIA</w:t>
      </w:r>
      <w:r>
        <w:rPr>
          <w:rFonts w:cs="Arial"/>
          <w:b/>
          <w:szCs w:val="24"/>
          <w:lang w:eastAsia="en-GB"/>
        </w:rPr>
        <w:t xml:space="preserve"> should completed by the end of 2020/21. </w:t>
      </w:r>
    </w:p>
    <w:p w:rsidR="00A51642" w:rsidRDefault="00A51642" w:rsidP="00D70A38">
      <w:pPr>
        <w:pStyle w:val="BodyText1"/>
        <w:spacing w:line="276" w:lineRule="auto"/>
        <w:jc w:val="both"/>
        <w:rPr>
          <w:b/>
          <w:color w:val="215868" w:themeColor="accent5" w:themeShade="80"/>
          <w:sz w:val="28"/>
          <w:szCs w:val="28"/>
        </w:rPr>
      </w:pPr>
    </w:p>
    <w:p w:rsidR="003175F1" w:rsidRDefault="003175F1" w:rsidP="00D70A38">
      <w:pPr>
        <w:jc w:val="both"/>
        <w:rPr>
          <w:b/>
          <w:color w:val="215868" w:themeColor="accent5" w:themeShade="80"/>
          <w:sz w:val="28"/>
          <w:szCs w:val="28"/>
        </w:rPr>
      </w:pPr>
    </w:p>
    <w:p w:rsidR="003E2BF8" w:rsidRDefault="00532883" w:rsidP="00D70A38">
      <w:pPr>
        <w:pStyle w:val="Ahead"/>
        <w:jc w:val="both"/>
      </w:pPr>
      <w:bookmarkStart w:id="22" w:name="_Toc4668690"/>
      <w:r>
        <w:t>7</w:t>
      </w:r>
      <w:r w:rsidR="003E2BF8">
        <w:tab/>
        <w:t>Conclusion</w:t>
      </w:r>
      <w:bookmarkEnd w:id="22"/>
    </w:p>
    <w:p w:rsidR="003E2BF8" w:rsidRDefault="003E2BF8" w:rsidP="00D70A38">
      <w:pPr>
        <w:pStyle w:val="BodyText1"/>
        <w:spacing w:line="276" w:lineRule="auto"/>
        <w:jc w:val="both"/>
        <w:rPr>
          <w:b/>
          <w:color w:val="215868" w:themeColor="accent5" w:themeShade="80"/>
          <w:sz w:val="28"/>
          <w:szCs w:val="28"/>
        </w:rPr>
      </w:pPr>
    </w:p>
    <w:p w:rsidR="003E2BF8" w:rsidRDefault="003E2BF8" w:rsidP="00D70A38">
      <w:pPr>
        <w:pStyle w:val="BodyText1"/>
        <w:spacing w:line="276" w:lineRule="auto"/>
        <w:jc w:val="both"/>
      </w:pPr>
      <w:r>
        <w:lastRenderedPageBreak/>
        <w:t xml:space="preserve">The LPHRIAE Commission was set the task of developing proposals that would allow the development of a public health system in Scotland </w:t>
      </w:r>
      <w:r w:rsidR="00062773">
        <w:t xml:space="preserve">that is fit for purpose and </w:t>
      </w:r>
      <w:r>
        <w:t>where:</w:t>
      </w:r>
    </w:p>
    <w:p w:rsidR="003E2BF8" w:rsidRDefault="003E2BF8" w:rsidP="00D70A38">
      <w:pPr>
        <w:pStyle w:val="BodyText1"/>
        <w:spacing w:line="276" w:lineRule="auto"/>
        <w:jc w:val="both"/>
      </w:pPr>
    </w:p>
    <w:p w:rsidR="003E2BF8" w:rsidRDefault="003E2BF8" w:rsidP="00D70A38">
      <w:pPr>
        <w:pStyle w:val="BodyText1"/>
        <w:numPr>
          <w:ilvl w:val="0"/>
          <w:numId w:val="39"/>
        </w:numPr>
        <w:spacing w:line="276" w:lineRule="auto"/>
        <w:jc w:val="both"/>
      </w:pPr>
      <w:r>
        <w:t xml:space="preserve">actions and interventions (national, regional and local) </w:t>
      </w:r>
      <w:r w:rsidR="00897853">
        <w:t>are</w:t>
      </w:r>
      <w:r>
        <w:t xml:space="preserve"> informed by the best possible public health intelligence with str</w:t>
      </w:r>
      <w:r w:rsidR="00897853">
        <w:t>o</w:t>
      </w:r>
      <w:r>
        <w:t>ng connections into the research and evidence functions;</w:t>
      </w:r>
    </w:p>
    <w:p w:rsidR="009D5F91" w:rsidRDefault="00897853" w:rsidP="00D70A38">
      <w:pPr>
        <w:pStyle w:val="BodyText1"/>
        <w:numPr>
          <w:ilvl w:val="0"/>
          <w:numId w:val="39"/>
        </w:numPr>
        <w:spacing w:line="276" w:lineRule="auto"/>
        <w:jc w:val="both"/>
      </w:pPr>
      <w:r>
        <w:t>health is i</w:t>
      </w:r>
      <w:r w:rsidR="003E2BF8">
        <w:t xml:space="preserve">mproved </w:t>
      </w:r>
      <w:r w:rsidR="009D5F91">
        <w:t>as decisions move to preventative measure</w:t>
      </w:r>
      <w:r w:rsidR="005C45F9">
        <w:t>s</w:t>
      </w:r>
      <w:r w:rsidR="009D5F91">
        <w:t xml:space="preserve"> based on strong </w:t>
      </w:r>
      <w:r w:rsidR="00062773">
        <w:t xml:space="preserve"> </w:t>
      </w:r>
      <w:r w:rsidR="009D5F91">
        <w:t>research evidence a</w:t>
      </w:r>
      <w:r>
        <w:t>n</w:t>
      </w:r>
      <w:r w:rsidR="009D5F91">
        <w:t xml:space="preserve">d data; </w:t>
      </w:r>
    </w:p>
    <w:p w:rsidR="003E2BF8" w:rsidRDefault="00D70A38" w:rsidP="00D70A38">
      <w:pPr>
        <w:pStyle w:val="BodyText1"/>
        <w:numPr>
          <w:ilvl w:val="0"/>
          <w:numId w:val="39"/>
        </w:numPr>
        <w:spacing w:line="276" w:lineRule="auto"/>
        <w:jc w:val="both"/>
      </w:pPr>
      <w:proofErr w:type="gramStart"/>
      <w:r>
        <w:t>collaboration</w:t>
      </w:r>
      <w:proofErr w:type="gramEnd"/>
      <w:r w:rsidR="00897853">
        <w:t xml:space="preserve"> is strengthened </w:t>
      </w:r>
      <w:r w:rsidR="009D5F91">
        <w:t xml:space="preserve">between multiple academic disciplines, practitioners, </w:t>
      </w:r>
      <w:r w:rsidR="00062773">
        <w:t xml:space="preserve">and </w:t>
      </w:r>
      <w:r w:rsidR="009D5F91">
        <w:t xml:space="preserve">policy-makers </w:t>
      </w:r>
      <w:r w:rsidR="006774E0">
        <w:t>across the NHS</w:t>
      </w:r>
      <w:r w:rsidR="007438A3">
        <w:t>, local government</w:t>
      </w:r>
      <w:r w:rsidR="006774E0">
        <w:t xml:space="preserve"> </w:t>
      </w:r>
      <w:r w:rsidR="009D5F91">
        <w:t xml:space="preserve">and the public, whose diversity of knowledge, experience, and perspectives maximise the potential for scientific and translational innovation and impact.  </w:t>
      </w:r>
    </w:p>
    <w:p w:rsidR="003E2BF8" w:rsidRDefault="003E2BF8" w:rsidP="00D70A38">
      <w:pPr>
        <w:pStyle w:val="BodyText1"/>
        <w:spacing w:line="276" w:lineRule="auto"/>
        <w:jc w:val="both"/>
      </w:pPr>
    </w:p>
    <w:p w:rsidR="00897853" w:rsidRDefault="00897853" w:rsidP="00D70A38">
      <w:pPr>
        <w:pStyle w:val="BodyText1"/>
        <w:spacing w:line="276" w:lineRule="auto"/>
        <w:jc w:val="both"/>
      </w:pPr>
      <w:r>
        <w:t xml:space="preserve">The SLWG considers that </w:t>
      </w:r>
      <w:r w:rsidR="00F80D4B">
        <w:t xml:space="preserve">by creating </w:t>
      </w:r>
      <w:r w:rsidR="007C3C85">
        <w:t>SPHERIA</w:t>
      </w:r>
      <w:r w:rsidR="00F80D4B">
        <w:t xml:space="preserve"> and implementing the </w:t>
      </w:r>
      <w:r>
        <w:t>proposals set out in this report</w:t>
      </w:r>
      <w:r w:rsidR="00F80D4B">
        <w:t xml:space="preserve"> which create services that can support and sustain its operation, PHS will be an organisation that</w:t>
      </w:r>
      <w:r>
        <w:t xml:space="preserve"> </w:t>
      </w:r>
      <w:r w:rsidR="007203ED">
        <w:t xml:space="preserve">successfully </w:t>
      </w:r>
      <w:r>
        <w:t>fulfils these elements of the Public Health Reform Blueprint, creating new and ambitious leadership for public health research, innovation and applied evidence</w:t>
      </w:r>
      <w:r w:rsidR="00C21F4D">
        <w:t xml:space="preserve"> in order to meet the complex challenges confronting health systems in the 21</w:t>
      </w:r>
      <w:r w:rsidR="00C21F4D" w:rsidRPr="00D25FEC">
        <w:rPr>
          <w:vertAlign w:val="superscript"/>
        </w:rPr>
        <w:t>st</w:t>
      </w:r>
      <w:r w:rsidR="00C21F4D">
        <w:t xml:space="preserve"> century</w:t>
      </w:r>
      <w:r>
        <w:t>.</w:t>
      </w:r>
    </w:p>
    <w:p w:rsidR="00897853" w:rsidRDefault="00897853" w:rsidP="00D70A38">
      <w:pPr>
        <w:pStyle w:val="BodyText1"/>
        <w:spacing w:line="276" w:lineRule="auto"/>
        <w:jc w:val="both"/>
      </w:pPr>
    </w:p>
    <w:p w:rsidR="00A51642" w:rsidRDefault="00A51642" w:rsidP="00D70A38">
      <w:pPr>
        <w:pStyle w:val="BodyText1"/>
        <w:spacing w:line="276" w:lineRule="auto"/>
        <w:jc w:val="both"/>
        <w:rPr>
          <w:b/>
          <w:color w:val="215868" w:themeColor="accent5" w:themeShade="80"/>
          <w:sz w:val="28"/>
          <w:szCs w:val="28"/>
        </w:rPr>
      </w:pPr>
    </w:p>
    <w:p w:rsidR="00897853" w:rsidRDefault="00897853" w:rsidP="00D70A38">
      <w:pPr>
        <w:pStyle w:val="BodyText1"/>
        <w:spacing w:line="276" w:lineRule="auto"/>
        <w:jc w:val="both"/>
        <w:rPr>
          <w:b/>
          <w:color w:val="215868" w:themeColor="accent5" w:themeShade="80"/>
          <w:sz w:val="28"/>
          <w:szCs w:val="28"/>
        </w:rPr>
      </w:pPr>
    </w:p>
    <w:p w:rsidR="00A51642" w:rsidRDefault="00A51642" w:rsidP="00D70A38">
      <w:pPr>
        <w:pStyle w:val="BodyText1"/>
        <w:spacing w:line="276" w:lineRule="auto"/>
        <w:jc w:val="both"/>
        <w:rPr>
          <w:b/>
          <w:color w:val="215868" w:themeColor="accent5" w:themeShade="80"/>
          <w:sz w:val="28"/>
          <w:szCs w:val="28"/>
        </w:rPr>
      </w:pPr>
    </w:p>
    <w:p w:rsidR="002C1752" w:rsidRDefault="002C1752" w:rsidP="00D70A38">
      <w:pPr>
        <w:pStyle w:val="BodyText1"/>
        <w:spacing w:line="276" w:lineRule="auto"/>
        <w:jc w:val="both"/>
        <w:rPr>
          <w:b/>
          <w:color w:val="215868" w:themeColor="accent5" w:themeShade="80"/>
          <w:sz w:val="28"/>
          <w:szCs w:val="28"/>
        </w:rPr>
      </w:pPr>
    </w:p>
    <w:p w:rsidR="002C1752" w:rsidRDefault="002C1752" w:rsidP="00D70A38">
      <w:pPr>
        <w:pStyle w:val="BodyText1"/>
        <w:spacing w:line="276" w:lineRule="auto"/>
        <w:jc w:val="both"/>
        <w:rPr>
          <w:b/>
          <w:color w:val="215868" w:themeColor="accent5" w:themeShade="80"/>
          <w:sz w:val="28"/>
          <w:szCs w:val="28"/>
        </w:rPr>
      </w:pPr>
    </w:p>
    <w:p w:rsidR="002C1752" w:rsidRDefault="002C1752" w:rsidP="00D70A38">
      <w:pPr>
        <w:pStyle w:val="BodyText1"/>
        <w:spacing w:line="276" w:lineRule="auto"/>
        <w:jc w:val="both"/>
        <w:rPr>
          <w:b/>
          <w:color w:val="215868" w:themeColor="accent5" w:themeShade="80"/>
          <w:sz w:val="28"/>
          <w:szCs w:val="28"/>
        </w:rPr>
      </w:pPr>
    </w:p>
    <w:p w:rsidR="003E2BF8" w:rsidRDefault="003E2BF8" w:rsidP="00D70A38">
      <w:pPr>
        <w:jc w:val="both"/>
        <w:rPr>
          <w:rFonts w:cs="Arial"/>
          <w:b/>
          <w:color w:val="215868" w:themeColor="accent5" w:themeShade="80"/>
          <w:sz w:val="28"/>
          <w:szCs w:val="28"/>
          <w:lang w:eastAsia="en-GB"/>
        </w:rPr>
      </w:pPr>
      <w:r>
        <w:rPr>
          <w:b/>
          <w:color w:val="215868" w:themeColor="accent5" w:themeShade="80"/>
          <w:sz w:val="28"/>
          <w:szCs w:val="28"/>
        </w:rPr>
        <w:br w:type="page"/>
      </w:r>
    </w:p>
    <w:p w:rsidR="00515487" w:rsidRDefault="00025639" w:rsidP="00D70A38">
      <w:pPr>
        <w:pStyle w:val="Ahead"/>
        <w:jc w:val="both"/>
      </w:pPr>
      <w:bookmarkStart w:id="23" w:name="_Toc4668691"/>
      <w:r>
        <w:lastRenderedPageBreak/>
        <w:t>8</w:t>
      </w:r>
      <w:r>
        <w:tab/>
      </w:r>
      <w:r w:rsidR="00F136ED">
        <w:t>Appendices</w:t>
      </w:r>
      <w:bookmarkEnd w:id="23"/>
    </w:p>
    <w:p w:rsidR="00025639" w:rsidRDefault="00025639" w:rsidP="00D70A38">
      <w:pPr>
        <w:pStyle w:val="BodyText1"/>
        <w:spacing w:line="276" w:lineRule="auto"/>
        <w:jc w:val="both"/>
        <w:rPr>
          <w:b/>
          <w:color w:val="215868" w:themeColor="accent5" w:themeShade="80"/>
          <w:sz w:val="28"/>
          <w:szCs w:val="28"/>
        </w:rPr>
      </w:pPr>
    </w:p>
    <w:p w:rsidR="00025639" w:rsidRDefault="00025639" w:rsidP="00D70A38">
      <w:pPr>
        <w:pStyle w:val="Bhead"/>
        <w:jc w:val="both"/>
      </w:pPr>
      <w:bookmarkStart w:id="24" w:name="_Toc4668692"/>
      <w:bookmarkStart w:id="25" w:name="Appendix1"/>
      <w:r>
        <w:t>Appendix 1: Membership of SLWG</w:t>
      </w:r>
      <w:bookmarkEnd w:id="24"/>
    </w:p>
    <w:bookmarkEnd w:id="25"/>
    <w:p w:rsidR="00025639" w:rsidRDefault="00025639" w:rsidP="00D70A38">
      <w:pPr>
        <w:pStyle w:val="BodyText1"/>
        <w:spacing w:line="276" w:lineRule="auto"/>
        <w:jc w:val="both"/>
        <w:rPr>
          <w:b/>
          <w:color w:val="215868" w:themeColor="accent5" w:themeShade="80"/>
          <w:sz w:val="28"/>
          <w:szCs w:val="28"/>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962"/>
        <w:gridCol w:w="2551"/>
      </w:tblGrid>
      <w:tr w:rsidR="00025639" w:rsidRPr="00025639" w:rsidTr="00025639">
        <w:trPr>
          <w:trHeight w:val="300"/>
        </w:trPr>
        <w:tc>
          <w:tcPr>
            <w:tcW w:w="2268" w:type="dxa"/>
            <w:shd w:val="clear" w:color="auto" w:fill="auto"/>
            <w:hideMark/>
          </w:tcPr>
          <w:p w:rsidR="00025639" w:rsidRPr="00025639" w:rsidRDefault="00025639" w:rsidP="00D70A38">
            <w:pPr>
              <w:jc w:val="both"/>
              <w:rPr>
                <w:rFonts w:eastAsia="Times New Roman" w:cs="Arial"/>
                <w:szCs w:val="24"/>
                <w:lang w:eastAsia="en-GB"/>
              </w:rPr>
            </w:pPr>
            <w:r w:rsidRPr="00025639">
              <w:rPr>
                <w:rFonts w:eastAsia="Times New Roman" w:cs="Arial"/>
                <w:szCs w:val="24"/>
                <w:lang w:eastAsia="en-GB"/>
              </w:rPr>
              <w:t xml:space="preserve">David Hunter </w:t>
            </w:r>
          </w:p>
        </w:tc>
        <w:tc>
          <w:tcPr>
            <w:tcW w:w="4962" w:type="dxa"/>
            <w:shd w:val="clear" w:color="auto" w:fill="auto"/>
            <w:hideMark/>
          </w:tcPr>
          <w:p w:rsidR="00025639" w:rsidRPr="00025639" w:rsidRDefault="00025639" w:rsidP="00D70A38">
            <w:pPr>
              <w:jc w:val="both"/>
              <w:rPr>
                <w:rFonts w:eastAsia="Times New Roman" w:cs="Arial"/>
                <w:szCs w:val="24"/>
                <w:lang w:eastAsia="en-GB"/>
              </w:rPr>
            </w:pPr>
            <w:r w:rsidRPr="00025639">
              <w:rPr>
                <w:rFonts w:eastAsia="Times New Roman" w:cs="Arial"/>
                <w:szCs w:val="24"/>
                <w:lang w:eastAsia="en-GB"/>
              </w:rPr>
              <w:t>Independent Chair</w:t>
            </w:r>
          </w:p>
        </w:tc>
        <w:tc>
          <w:tcPr>
            <w:tcW w:w="2551" w:type="dxa"/>
            <w:shd w:val="clear" w:color="auto" w:fill="auto"/>
            <w:hideMark/>
          </w:tcPr>
          <w:p w:rsidR="00025639" w:rsidRPr="00025639" w:rsidRDefault="00025639" w:rsidP="00D70A38">
            <w:pPr>
              <w:jc w:val="both"/>
              <w:rPr>
                <w:rFonts w:eastAsia="Times New Roman" w:cs="Arial"/>
                <w:szCs w:val="24"/>
                <w:lang w:eastAsia="en-GB"/>
              </w:rPr>
            </w:pPr>
          </w:p>
        </w:tc>
      </w:tr>
      <w:tr w:rsidR="00025639" w:rsidRPr="00025639" w:rsidTr="00025639">
        <w:trPr>
          <w:trHeight w:val="300"/>
        </w:trPr>
        <w:tc>
          <w:tcPr>
            <w:tcW w:w="2268" w:type="dxa"/>
            <w:shd w:val="clear" w:color="auto" w:fill="auto"/>
            <w:hideMark/>
          </w:tcPr>
          <w:p w:rsidR="00025639" w:rsidRPr="00025639" w:rsidRDefault="0064482F" w:rsidP="00D70A38">
            <w:pPr>
              <w:jc w:val="both"/>
              <w:rPr>
                <w:rFonts w:eastAsia="Times New Roman" w:cs="Arial"/>
                <w:szCs w:val="24"/>
                <w:lang w:eastAsia="en-GB"/>
              </w:rPr>
            </w:pPr>
            <w:r>
              <w:rPr>
                <w:rFonts w:eastAsia="Times New Roman" w:cs="Arial"/>
                <w:szCs w:val="24"/>
                <w:lang w:eastAsia="en-GB"/>
              </w:rPr>
              <w:t>Alison M</w:t>
            </w:r>
            <w:r w:rsidR="00025639" w:rsidRPr="00025639">
              <w:rPr>
                <w:rFonts w:eastAsia="Times New Roman" w:cs="Arial"/>
                <w:szCs w:val="24"/>
                <w:lang w:eastAsia="en-GB"/>
              </w:rPr>
              <w:t>cCallum</w:t>
            </w:r>
          </w:p>
        </w:tc>
        <w:tc>
          <w:tcPr>
            <w:tcW w:w="4962" w:type="dxa"/>
            <w:shd w:val="clear" w:color="auto" w:fill="auto"/>
            <w:hideMark/>
          </w:tcPr>
          <w:p w:rsidR="00025639" w:rsidRPr="00025639" w:rsidRDefault="00025639" w:rsidP="00D70A38">
            <w:pPr>
              <w:jc w:val="both"/>
              <w:rPr>
                <w:rFonts w:eastAsia="Times New Roman" w:cs="Arial"/>
                <w:szCs w:val="24"/>
                <w:lang w:eastAsia="en-GB"/>
              </w:rPr>
            </w:pPr>
            <w:r w:rsidRPr="00025639">
              <w:rPr>
                <w:rFonts w:eastAsia="Times New Roman" w:cs="Arial"/>
                <w:szCs w:val="24"/>
                <w:lang w:eastAsia="en-GB"/>
              </w:rPr>
              <w:t>Director of Public Health</w:t>
            </w:r>
          </w:p>
        </w:tc>
        <w:tc>
          <w:tcPr>
            <w:tcW w:w="2551" w:type="dxa"/>
            <w:shd w:val="clear" w:color="auto" w:fill="auto"/>
            <w:hideMark/>
          </w:tcPr>
          <w:p w:rsidR="00025639" w:rsidRPr="00025639" w:rsidRDefault="00025639" w:rsidP="00D70A38">
            <w:pPr>
              <w:jc w:val="both"/>
              <w:rPr>
                <w:rFonts w:eastAsia="Times New Roman" w:cs="Arial"/>
                <w:szCs w:val="24"/>
                <w:lang w:eastAsia="en-GB"/>
              </w:rPr>
            </w:pPr>
            <w:r w:rsidRPr="00025639">
              <w:rPr>
                <w:rFonts w:eastAsia="Times New Roman" w:cs="Arial"/>
                <w:szCs w:val="24"/>
                <w:lang w:eastAsia="en-GB"/>
              </w:rPr>
              <w:t>NHS Lothian</w:t>
            </w:r>
          </w:p>
        </w:tc>
      </w:tr>
      <w:tr w:rsidR="00025639" w:rsidRPr="00025639" w:rsidTr="00025639">
        <w:trPr>
          <w:trHeight w:val="300"/>
        </w:trPr>
        <w:tc>
          <w:tcPr>
            <w:tcW w:w="2268" w:type="dxa"/>
            <w:shd w:val="clear" w:color="auto" w:fill="auto"/>
            <w:hideMark/>
          </w:tcPr>
          <w:p w:rsidR="00025639" w:rsidRPr="00025639" w:rsidRDefault="00025639" w:rsidP="00D70A38">
            <w:pPr>
              <w:jc w:val="both"/>
              <w:rPr>
                <w:rFonts w:eastAsia="Times New Roman" w:cs="Arial"/>
                <w:szCs w:val="24"/>
                <w:lang w:eastAsia="en-GB"/>
              </w:rPr>
            </w:pPr>
            <w:r w:rsidRPr="00025639">
              <w:rPr>
                <w:rFonts w:eastAsia="Times New Roman" w:cs="Arial"/>
                <w:szCs w:val="24"/>
                <w:lang w:eastAsia="en-GB"/>
              </w:rPr>
              <w:t>Andrew Fraser</w:t>
            </w:r>
          </w:p>
        </w:tc>
        <w:tc>
          <w:tcPr>
            <w:tcW w:w="4962" w:type="dxa"/>
            <w:shd w:val="clear" w:color="auto" w:fill="auto"/>
            <w:hideMark/>
          </w:tcPr>
          <w:p w:rsidR="00025639" w:rsidRDefault="00025639" w:rsidP="00D70A38">
            <w:pPr>
              <w:jc w:val="both"/>
              <w:rPr>
                <w:rFonts w:eastAsia="Times New Roman" w:cs="Arial"/>
                <w:szCs w:val="24"/>
                <w:lang w:eastAsia="en-GB"/>
              </w:rPr>
            </w:pPr>
            <w:r w:rsidRPr="00025639">
              <w:rPr>
                <w:rFonts w:eastAsia="Times New Roman" w:cs="Arial"/>
                <w:szCs w:val="24"/>
                <w:lang w:eastAsia="en-GB"/>
              </w:rPr>
              <w:t>Director of Public Health Science</w:t>
            </w:r>
            <w:r>
              <w:rPr>
                <w:rFonts w:eastAsia="Times New Roman" w:cs="Arial"/>
                <w:szCs w:val="24"/>
                <w:lang w:eastAsia="en-GB"/>
              </w:rPr>
              <w:t>,</w:t>
            </w:r>
          </w:p>
          <w:p w:rsidR="00025639" w:rsidRDefault="00025639" w:rsidP="00D70A38">
            <w:pPr>
              <w:jc w:val="both"/>
              <w:rPr>
                <w:rFonts w:eastAsia="Times New Roman" w:cs="Arial"/>
                <w:szCs w:val="24"/>
                <w:lang w:eastAsia="en-GB"/>
              </w:rPr>
            </w:pPr>
            <w:r w:rsidRPr="00025639">
              <w:rPr>
                <w:rFonts w:eastAsia="Times New Roman" w:cs="Arial"/>
                <w:szCs w:val="24"/>
                <w:lang w:eastAsia="en-GB"/>
              </w:rPr>
              <w:t>Chair Scottish Directors of Public Health</w:t>
            </w:r>
          </w:p>
          <w:p w:rsidR="00025639" w:rsidRPr="00025639" w:rsidRDefault="00025639" w:rsidP="00D70A38">
            <w:pPr>
              <w:jc w:val="both"/>
              <w:rPr>
                <w:rFonts w:eastAsia="Times New Roman" w:cs="Arial"/>
                <w:szCs w:val="24"/>
                <w:lang w:eastAsia="en-GB"/>
              </w:rPr>
            </w:pPr>
          </w:p>
        </w:tc>
        <w:tc>
          <w:tcPr>
            <w:tcW w:w="2551" w:type="dxa"/>
            <w:shd w:val="clear" w:color="auto" w:fill="auto"/>
            <w:hideMark/>
          </w:tcPr>
          <w:p w:rsidR="00025639" w:rsidRPr="00025639" w:rsidRDefault="00025639" w:rsidP="00D70A38">
            <w:pPr>
              <w:jc w:val="both"/>
              <w:rPr>
                <w:rFonts w:eastAsia="Times New Roman" w:cs="Arial"/>
                <w:szCs w:val="24"/>
                <w:lang w:eastAsia="en-GB"/>
              </w:rPr>
            </w:pPr>
            <w:r w:rsidRPr="00025639">
              <w:rPr>
                <w:rFonts w:eastAsia="Times New Roman" w:cs="Arial"/>
                <w:szCs w:val="24"/>
                <w:lang w:eastAsia="en-GB"/>
              </w:rPr>
              <w:t>NHS Health Scotland</w:t>
            </w:r>
          </w:p>
        </w:tc>
      </w:tr>
      <w:tr w:rsidR="00025639" w:rsidRPr="00025639" w:rsidTr="00025639">
        <w:trPr>
          <w:trHeight w:val="300"/>
        </w:trPr>
        <w:tc>
          <w:tcPr>
            <w:tcW w:w="2268" w:type="dxa"/>
            <w:shd w:val="clear" w:color="auto" w:fill="auto"/>
            <w:hideMark/>
          </w:tcPr>
          <w:p w:rsidR="00025639" w:rsidRPr="00025639" w:rsidRDefault="00025639" w:rsidP="00D70A38">
            <w:pPr>
              <w:jc w:val="both"/>
              <w:rPr>
                <w:rFonts w:eastAsia="Times New Roman" w:cs="Arial"/>
                <w:szCs w:val="24"/>
                <w:lang w:eastAsia="en-GB"/>
              </w:rPr>
            </w:pPr>
            <w:r w:rsidRPr="00025639">
              <w:rPr>
                <w:rFonts w:eastAsia="Times New Roman" w:cs="Arial"/>
                <w:szCs w:val="24"/>
                <w:lang w:eastAsia="en-GB"/>
              </w:rPr>
              <w:t>Ann Conacher</w:t>
            </w:r>
          </w:p>
        </w:tc>
        <w:tc>
          <w:tcPr>
            <w:tcW w:w="4962" w:type="dxa"/>
            <w:shd w:val="clear" w:color="auto" w:fill="auto"/>
            <w:hideMark/>
          </w:tcPr>
          <w:p w:rsidR="00025639" w:rsidRPr="00025639" w:rsidRDefault="00025639" w:rsidP="00D70A38">
            <w:pPr>
              <w:jc w:val="both"/>
              <w:rPr>
                <w:rFonts w:eastAsia="Times New Roman" w:cs="Arial"/>
                <w:szCs w:val="24"/>
                <w:lang w:eastAsia="en-GB"/>
              </w:rPr>
            </w:pPr>
            <w:r w:rsidRPr="00025639">
              <w:rPr>
                <w:rFonts w:eastAsia="Times New Roman" w:cs="Arial"/>
                <w:szCs w:val="24"/>
                <w:lang w:eastAsia="en-GB"/>
              </w:rPr>
              <w:t>ScotPHN Manager</w:t>
            </w:r>
          </w:p>
        </w:tc>
        <w:tc>
          <w:tcPr>
            <w:tcW w:w="2551" w:type="dxa"/>
            <w:shd w:val="clear" w:color="auto" w:fill="auto"/>
            <w:hideMark/>
          </w:tcPr>
          <w:p w:rsidR="00025639" w:rsidRPr="00025639" w:rsidRDefault="00025639" w:rsidP="00D70A38">
            <w:pPr>
              <w:jc w:val="both"/>
              <w:rPr>
                <w:rFonts w:eastAsia="Times New Roman" w:cs="Arial"/>
                <w:szCs w:val="24"/>
                <w:lang w:eastAsia="en-GB"/>
              </w:rPr>
            </w:pPr>
            <w:r w:rsidRPr="00025639">
              <w:rPr>
                <w:rFonts w:eastAsia="Times New Roman" w:cs="Arial"/>
                <w:szCs w:val="24"/>
                <w:lang w:eastAsia="en-GB"/>
              </w:rPr>
              <w:t>ScotPHN</w:t>
            </w:r>
          </w:p>
        </w:tc>
      </w:tr>
      <w:tr w:rsidR="00025639" w:rsidRPr="00025639" w:rsidTr="00025639">
        <w:trPr>
          <w:trHeight w:val="600"/>
        </w:trPr>
        <w:tc>
          <w:tcPr>
            <w:tcW w:w="2268" w:type="dxa"/>
            <w:shd w:val="clear" w:color="auto" w:fill="auto"/>
            <w:hideMark/>
          </w:tcPr>
          <w:p w:rsidR="00025639" w:rsidRPr="00025639" w:rsidRDefault="00025639" w:rsidP="00D70A38">
            <w:pPr>
              <w:jc w:val="both"/>
              <w:rPr>
                <w:rFonts w:eastAsia="Times New Roman" w:cs="Arial"/>
                <w:szCs w:val="24"/>
                <w:lang w:eastAsia="en-GB"/>
              </w:rPr>
            </w:pPr>
            <w:r w:rsidRPr="00025639">
              <w:rPr>
                <w:rFonts w:eastAsia="Times New Roman" w:cs="Arial"/>
                <w:szCs w:val="24"/>
                <w:lang w:eastAsia="en-GB"/>
              </w:rPr>
              <w:t>Ann Wales</w:t>
            </w:r>
          </w:p>
        </w:tc>
        <w:tc>
          <w:tcPr>
            <w:tcW w:w="4962" w:type="dxa"/>
            <w:shd w:val="clear" w:color="auto" w:fill="auto"/>
            <w:hideMark/>
          </w:tcPr>
          <w:p w:rsidR="00025639" w:rsidRPr="00025639" w:rsidRDefault="00025639" w:rsidP="00D70A38">
            <w:pPr>
              <w:jc w:val="both"/>
              <w:rPr>
                <w:rFonts w:eastAsia="Times New Roman" w:cs="Arial"/>
                <w:szCs w:val="24"/>
                <w:lang w:eastAsia="en-GB"/>
              </w:rPr>
            </w:pPr>
            <w:r w:rsidRPr="00025639">
              <w:rPr>
                <w:rFonts w:eastAsia="Times New Roman" w:cs="Arial"/>
                <w:szCs w:val="24"/>
                <w:lang w:eastAsia="en-GB"/>
              </w:rPr>
              <w:t>Programme Manager, Knowledge and Decision Support</w:t>
            </w:r>
          </w:p>
        </w:tc>
        <w:tc>
          <w:tcPr>
            <w:tcW w:w="2551" w:type="dxa"/>
            <w:shd w:val="clear" w:color="auto" w:fill="auto"/>
            <w:hideMark/>
          </w:tcPr>
          <w:p w:rsidR="00025639" w:rsidRPr="00025639" w:rsidRDefault="00025639" w:rsidP="00D70A38">
            <w:pPr>
              <w:jc w:val="both"/>
              <w:rPr>
                <w:rFonts w:eastAsia="Times New Roman" w:cs="Arial"/>
                <w:szCs w:val="24"/>
                <w:lang w:eastAsia="en-GB"/>
              </w:rPr>
            </w:pPr>
            <w:r w:rsidRPr="00025639">
              <w:rPr>
                <w:rFonts w:eastAsia="Times New Roman" w:cs="Arial"/>
                <w:szCs w:val="24"/>
                <w:lang w:eastAsia="en-GB"/>
              </w:rPr>
              <w:t>Scottish Government</w:t>
            </w:r>
          </w:p>
        </w:tc>
      </w:tr>
      <w:tr w:rsidR="00025639" w:rsidRPr="00025639" w:rsidTr="00025639">
        <w:trPr>
          <w:trHeight w:val="315"/>
        </w:trPr>
        <w:tc>
          <w:tcPr>
            <w:tcW w:w="2268" w:type="dxa"/>
            <w:shd w:val="clear" w:color="auto" w:fill="auto"/>
            <w:hideMark/>
          </w:tcPr>
          <w:p w:rsidR="00025639" w:rsidRPr="00025639" w:rsidRDefault="00025639" w:rsidP="00D70A38">
            <w:pPr>
              <w:jc w:val="both"/>
              <w:rPr>
                <w:rFonts w:eastAsia="Times New Roman" w:cs="Arial"/>
                <w:szCs w:val="24"/>
                <w:lang w:eastAsia="en-GB"/>
              </w:rPr>
            </w:pPr>
            <w:r w:rsidRPr="00025639">
              <w:rPr>
                <w:rFonts w:eastAsia="Times New Roman" w:cs="Arial"/>
                <w:szCs w:val="24"/>
                <w:lang w:eastAsia="en-GB"/>
              </w:rPr>
              <w:t>Emily Tweed</w:t>
            </w:r>
          </w:p>
        </w:tc>
        <w:tc>
          <w:tcPr>
            <w:tcW w:w="4962" w:type="dxa"/>
            <w:shd w:val="clear" w:color="auto" w:fill="auto"/>
            <w:hideMark/>
          </w:tcPr>
          <w:p w:rsidR="00025639" w:rsidRDefault="00025639" w:rsidP="00D70A38">
            <w:pPr>
              <w:jc w:val="both"/>
              <w:rPr>
                <w:rFonts w:eastAsia="Times New Roman" w:cs="Arial"/>
                <w:szCs w:val="24"/>
                <w:lang w:eastAsia="en-GB"/>
              </w:rPr>
            </w:pPr>
            <w:r w:rsidRPr="00025639">
              <w:rPr>
                <w:rFonts w:eastAsia="Times New Roman" w:cs="Arial"/>
                <w:szCs w:val="24"/>
                <w:lang w:eastAsia="en-GB"/>
              </w:rPr>
              <w:t>Clinical Lecturer in Public Health</w:t>
            </w:r>
            <w:r>
              <w:rPr>
                <w:rFonts w:eastAsia="Times New Roman" w:cs="Arial"/>
                <w:szCs w:val="24"/>
                <w:lang w:eastAsia="en-GB"/>
              </w:rPr>
              <w:t>,</w:t>
            </w:r>
          </w:p>
          <w:p w:rsidR="00025639" w:rsidRPr="00025639" w:rsidRDefault="00025639" w:rsidP="00D70A38">
            <w:pPr>
              <w:jc w:val="both"/>
              <w:rPr>
                <w:rFonts w:eastAsia="Times New Roman" w:cs="Arial"/>
                <w:szCs w:val="24"/>
                <w:lang w:eastAsia="en-GB"/>
              </w:rPr>
            </w:pPr>
            <w:proofErr w:type="spellStart"/>
            <w:r w:rsidRPr="00025639">
              <w:rPr>
                <w:rFonts w:eastAsia="Times New Roman" w:cs="Arial"/>
                <w:szCs w:val="24"/>
                <w:lang w:eastAsia="en-GB"/>
              </w:rPr>
              <w:t>StR</w:t>
            </w:r>
            <w:proofErr w:type="spellEnd"/>
            <w:r w:rsidRPr="00025639">
              <w:rPr>
                <w:rFonts w:eastAsia="Times New Roman" w:cs="Arial"/>
                <w:szCs w:val="24"/>
                <w:lang w:eastAsia="en-GB"/>
              </w:rPr>
              <w:t xml:space="preserve"> in Public Health nominee</w:t>
            </w:r>
          </w:p>
        </w:tc>
        <w:tc>
          <w:tcPr>
            <w:tcW w:w="2551" w:type="dxa"/>
            <w:shd w:val="clear" w:color="auto" w:fill="auto"/>
            <w:hideMark/>
          </w:tcPr>
          <w:p w:rsidR="00025639" w:rsidRPr="00025639" w:rsidRDefault="00025639" w:rsidP="00D70A38">
            <w:pPr>
              <w:jc w:val="both"/>
              <w:rPr>
                <w:rFonts w:eastAsia="Times New Roman" w:cs="Arial"/>
                <w:szCs w:val="24"/>
                <w:lang w:eastAsia="en-GB"/>
              </w:rPr>
            </w:pPr>
            <w:r w:rsidRPr="00025639">
              <w:rPr>
                <w:rFonts w:eastAsia="Times New Roman" w:cs="Arial"/>
                <w:szCs w:val="24"/>
                <w:lang w:eastAsia="en-GB"/>
              </w:rPr>
              <w:t>University of Glasgow</w:t>
            </w:r>
          </w:p>
        </w:tc>
      </w:tr>
      <w:tr w:rsidR="00025639" w:rsidRPr="00025639" w:rsidTr="00025639">
        <w:trPr>
          <w:trHeight w:val="300"/>
        </w:trPr>
        <w:tc>
          <w:tcPr>
            <w:tcW w:w="2268" w:type="dxa"/>
            <w:shd w:val="clear" w:color="auto" w:fill="auto"/>
            <w:hideMark/>
          </w:tcPr>
          <w:p w:rsidR="00025639" w:rsidRPr="00025639" w:rsidRDefault="0064482F" w:rsidP="00D70A38">
            <w:pPr>
              <w:jc w:val="both"/>
              <w:rPr>
                <w:rFonts w:eastAsia="Times New Roman" w:cs="Arial"/>
                <w:szCs w:val="24"/>
                <w:lang w:eastAsia="en-GB"/>
              </w:rPr>
            </w:pPr>
            <w:r>
              <w:rPr>
                <w:rFonts w:eastAsia="Times New Roman" w:cs="Arial"/>
                <w:szCs w:val="24"/>
                <w:lang w:eastAsia="en-GB"/>
              </w:rPr>
              <w:t>Gerard</w:t>
            </w:r>
            <w:r w:rsidR="00025639" w:rsidRPr="00025639">
              <w:rPr>
                <w:rFonts w:eastAsia="Times New Roman" w:cs="Arial"/>
                <w:szCs w:val="24"/>
                <w:lang w:eastAsia="en-GB"/>
              </w:rPr>
              <w:t xml:space="preserve"> McCormack</w:t>
            </w:r>
          </w:p>
        </w:tc>
        <w:tc>
          <w:tcPr>
            <w:tcW w:w="4962" w:type="dxa"/>
            <w:shd w:val="clear" w:color="auto" w:fill="auto"/>
            <w:hideMark/>
          </w:tcPr>
          <w:p w:rsidR="00025639" w:rsidRPr="00025639" w:rsidRDefault="00025639" w:rsidP="00D70A38">
            <w:pPr>
              <w:jc w:val="both"/>
              <w:rPr>
                <w:rFonts w:eastAsia="Times New Roman" w:cs="Arial"/>
                <w:szCs w:val="24"/>
                <w:lang w:eastAsia="en-GB"/>
              </w:rPr>
            </w:pPr>
            <w:r w:rsidRPr="00025639">
              <w:rPr>
                <w:rFonts w:eastAsia="Times New Roman" w:cs="Arial"/>
                <w:szCs w:val="24"/>
                <w:lang w:eastAsia="en-GB"/>
              </w:rPr>
              <w:t>Interim Head of Change &amp; Partnership Delivery</w:t>
            </w:r>
          </w:p>
        </w:tc>
        <w:tc>
          <w:tcPr>
            <w:tcW w:w="2551" w:type="dxa"/>
            <w:shd w:val="clear" w:color="auto" w:fill="auto"/>
            <w:hideMark/>
          </w:tcPr>
          <w:p w:rsidR="00025639" w:rsidRPr="00025639" w:rsidRDefault="00025639" w:rsidP="00D70A38">
            <w:pPr>
              <w:jc w:val="both"/>
              <w:rPr>
                <w:rFonts w:eastAsia="Times New Roman" w:cs="Arial"/>
                <w:szCs w:val="24"/>
                <w:lang w:eastAsia="en-GB"/>
              </w:rPr>
            </w:pPr>
            <w:r w:rsidRPr="00025639">
              <w:rPr>
                <w:rFonts w:eastAsia="Times New Roman" w:cs="Arial"/>
                <w:szCs w:val="24"/>
                <w:lang w:eastAsia="en-GB"/>
              </w:rPr>
              <w:t>Improvement Service</w:t>
            </w:r>
          </w:p>
        </w:tc>
      </w:tr>
      <w:tr w:rsidR="00025639" w:rsidRPr="00025639" w:rsidTr="00025639">
        <w:trPr>
          <w:trHeight w:val="600"/>
        </w:trPr>
        <w:tc>
          <w:tcPr>
            <w:tcW w:w="2268" w:type="dxa"/>
            <w:shd w:val="clear" w:color="auto" w:fill="auto"/>
            <w:hideMark/>
          </w:tcPr>
          <w:p w:rsidR="00025639" w:rsidRPr="00025639" w:rsidRDefault="00025639" w:rsidP="00D70A38">
            <w:pPr>
              <w:jc w:val="both"/>
              <w:rPr>
                <w:rFonts w:eastAsia="Times New Roman" w:cs="Arial"/>
                <w:szCs w:val="24"/>
                <w:lang w:eastAsia="en-GB"/>
              </w:rPr>
            </w:pPr>
            <w:r w:rsidRPr="00025639">
              <w:rPr>
                <w:rFonts w:eastAsia="Times New Roman" w:cs="Arial"/>
                <w:szCs w:val="24"/>
                <w:lang w:eastAsia="en-GB"/>
              </w:rPr>
              <w:t>Harry Campbell</w:t>
            </w:r>
          </w:p>
        </w:tc>
        <w:tc>
          <w:tcPr>
            <w:tcW w:w="4962" w:type="dxa"/>
            <w:shd w:val="clear" w:color="auto" w:fill="auto"/>
            <w:hideMark/>
          </w:tcPr>
          <w:p w:rsidR="00025639" w:rsidRPr="00025639" w:rsidRDefault="00025639" w:rsidP="00D70A38">
            <w:pPr>
              <w:jc w:val="both"/>
              <w:rPr>
                <w:rFonts w:eastAsia="Times New Roman" w:cs="Arial"/>
                <w:szCs w:val="24"/>
                <w:lang w:eastAsia="en-GB"/>
              </w:rPr>
            </w:pPr>
            <w:r w:rsidRPr="00025639">
              <w:rPr>
                <w:rFonts w:eastAsia="Times New Roman" w:cs="Arial"/>
                <w:szCs w:val="24"/>
                <w:lang w:eastAsia="en-GB"/>
              </w:rPr>
              <w:t>Usher Institute of Population health Sciences &amp; Informatics</w:t>
            </w:r>
          </w:p>
        </w:tc>
        <w:tc>
          <w:tcPr>
            <w:tcW w:w="2551" w:type="dxa"/>
            <w:shd w:val="clear" w:color="auto" w:fill="auto"/>
            <w:hideMark/>
          </w:tcPr>
          <w:p w:rsidR="00025639" w:rsidRPr="00025639" w:rsidRDefault="00025639" w:rsidP="00D70A38">
            <w:pPr>
              <w:jc w:val="both"/>
              <w:rPr>
                <w:rFonts w:eastAsia="Times New Roman" w:cs="Arial"/>
                <w:szCs w:val="24"/>
                <w:lang w:eastAsia="en-GB"/>
              </w:rPr>
            </w:pPr>
            <w:r w:rsidRPr="00025639">
              <w:rPr>
                <w:rFonts w:eastAsia="Times New Roman" w:cs="Arial"/>
                <w:szCs w:val="24"/>
                <w:lang w:eastAsia="en-GB"/>
              </w:rPr>
              <w:t>University of Edinburgh</w:t>
            </w:r>
          </w:p>
        </w:tc>
      </w:tr>
      <w:tr w:rsidR="00025639" w:rsidRPr="00025639" w:rsidTr="00025639">
        <w:trPr>
          <w:trHeight w:val="300"/>
        </w:trPr>
        <w:tc>
          <w:tcPr>
            <w:tcW w:w="2268" w:type="dxa"/>
            <w:shd w:val="clear" w:color="auto" w:fill="auto"/>
            <w:hideMark/>
          </w:tcPr>
          <w:p w:rsidR="00025639" w:rsidRPr="00025639" w:rsidRDefault="00025639" w:rsidP="00D70A38">
            <w:pPr>
              <w:jc w:val="both"/>
              <w:rPr>
                <w:rFonts w:eastAsia="Times New Roman" w:cs="Arial"/>
                <w:szCs w:val="24"/>
                <w:lang w:eastAsia="en-GB"/>
              </w:rPr>
            </w:pPr>
            <w:r w:rsidRPr="00025639">
              <w:rPr>
                <w:rFonts w:eastAsia="Times New Roman" w:cs="Arial"/>
                <w:szCs w:val="24"/>
                <w:lang w:eastAsia="en-GB"/>
              </w:rPr>
              <w:t>Laurence Moore</w:t>
            </w:r>
          </w:p>
        </w:tc>
        <w:tc>
          <w:tcPr>
            <w:tcW w:w="4962" w:type="dxa"/>
            <w:shd w:val="clear" w:color="auto" w:fill="auto"/>
            <w:hideMark/>
          </w:tcPr>
          <w:p w:rsidR="00025639" w:rsidRPr="00025639" w:rsidRDefault="00025639" w:rsidP="00D70A38">
            <w:pPr>
              <w:jc w:val="both"/>
              <w:rPr>
                <w:rFonts w:eastAsia="Times New Roman" w:cs="Arial"/>
                <w:szCs w:val="24"/>
                <w:lang w:eastAsia="en-GB"/>
              </w:rPr>
            </w:pPr>
            <w:r w:rsidRPr="00025639">
              <w:rPr>
                <w:rFonts w:eastAsia="Times New Roman" w:cs="Arial"/>
                <w:szCs w:val="24"/>
                <w:lang w:eastAsia="en-GB"/>
              </w:rPr>
              <w:t>MRC/CSO Social and Public Health Sciences Unit</w:t>
            </w:r>
          </w:p>
        </w:tc>
        <w:tc>
          <w:tcPr>
            <w:tcW w:w="2551" w:type="dxa"/>
            <w:shd w:val="clear" w:color="auto" w:fill="auto"/>
            <w:hideMark/>
          </w:tcPr>
          <w:p w:rsidR="00025639" w:rsidRPr="00025639" w:rsidRDefault="00025639" w:rsidP="00D70A38">
            <w:pPr>
              <w:jc w:val="both"/>
              <w:rPr>
                <w:rFonts w:eastAsia="Times New Roman" w:cs="Arial"/>
                <w:szCs w:val="24"/>
                <w:lang w:eastAsia="en-GB"/>
              </w:rPr>
            </w:pPr>
            <w:r w:rsidRPr="00025639">
              <w:rPr>
                <w:rFonts w:eastAsia="Times New Roman" w:cs="Arial"/>
                <w:szCs w:val="24"/>
                <w:lang w:eastAsia="en-GB"/>
              </w:rPr>
              <w:t>University of Glasgow</w:t>
            </w:r>
          </w:p>
        </w:tc>
      </w:tr>
      <w:tr w:rsidR="00025639" w:rsidRPr="00025639" w:rsidTr="00025639">
        <w:trPr>
          <w:trHeight w:val="300"/>
        </w:trPr>
        <w:tc>
          <w:tcPr>
            <w:tcW w:w="2268" w:type="dxa"/>
            <w:shd w:val="clear" w:color="auto" w:fill="auto"/>
            <w:hideMark/>
          </w:tcPr>
          <w:p w:rsidR="00025639" w:rsidRPr="00025639" w:rsidRDefault="00025639" w:rsidP="00D70A38">
            <w:pPr>
              <w:jc w:val="both"/>
              <w:rPr>
                <w:rFonts w:eastAsia="Times New Roman" w:cs="Arial"/>
                <w:szCs w:val="24"/>
                <w:lang w:eastAsia="en-GB"/>
              </w:rPr>
            </w:pPr>
            <w:r w:rsidRPr="00025639">
              <w:rPr>
                <w:rFonts w:eastAsia="Times New Roman" w:cs="Arial"/>
                <w:szCs w:val="24"/>
                <w:lang w:eastAsia="en-GB"/>
              </w:rPr>
              <w:t xml:space="preserve">Mahmood </w:t>
            </w:r>
            <w:proofErr w:type="spellStart"/>
            <w:r w:rsidRPr="00025639">
              <w:rPr>
                <w:rFonts w:eastAsia="Times New Roman" w:cs="Arial"/>
                <w:szCs w:val="24"/>
                <w:lang w:eastAsia="en-GB"/>
              </w:rPr>
              <w:t>Adil</w:t>
            </w:r>
            <w:proofErr w:type="spellEnd"/>
          </w:p>
        </w:tc>
        <w:tc>
          <w:tcPr>
            <w:tcW w:w="4962" w:type="dxa"/>
            <w:shd w:val="clear" w:color="auto" w:fill="auto"/>
            <w:hideMark/>
          </w:tcPr>
          <w:p w:rsidR="00025639" w:rsidRPr="00025639" w:rsidRDefault="00025639" w:rsidP="00D70A38">
            <w:pPr>
              <w:jc w:val="both"/>
              <w:rPr>
                <w:rFonts w:eastAsia="Times New Roman" w:cs="Arial"/>
                <w:szCs w:val="24"/>
                <w:lang w:eastAsia="en-GB"/>
              </w:rPr>
            </w:pPr>
            <w:r w:rsidRPr="00025639">
              <w:rPr>
                <w:rFonts w:eastAsia="Times New Roman" w:cs="Arial"/>
                <w:szCs w:val="24"/>
                <w:lang w:eastAsia="en-GB"/>
              </w:rPr>
              <w:t>Medical Director, Public Health &amp; Intelligence</w:t>
            </w:r>
          </w:p>
        </w:tc>
        <w:tc>
          <w:tcPr>
            <w:tcW w:w="2551" w:type="dxa"/>
            <w:shd w:val="clear" w:color="auto" w:fill="auto"/>
            <w:hideMark/>
          </w:tcPr>
          <w:p w:rsidR="00025639" w:rsidRPr="00025639" w:rsidRDefault="00025639" w:rsidP="00D70A38">
            <w:pPr>
              <w:jc w:val="both"/>
              <w:rPr>
                <w:rFonts w:eastAsia="Times New Roman" w:cs="Arial"/>
                <w:szCs w:val="24"/>
                <w:lang w:eastAsia="en-GB"/>
              </w:rPr>
            </w:pPr>
            <w:r w:rsidRPr="00025639">
              <w:rPr>
                <w:rFonts w:eastAsia="Times New Roman" w:cs="Arial"/>
                <w:szCs w:val="24"/>
                <w:lang w:eastAsia="en-GB"/>
              </w:rPr>
              <w:t>NHS National Services Scotland</w:t>
            </w:r>
          </w:p>
        </w:tc>
      </w:tr>
      <w:tr w:rsidR="00025639" w:rsidRPr="00025639" w:rsidTr="00025639">
        <w:trPr>
          <w:trHeight w:val="300"/>
        </w:trPr>
        <w:tc>
          <w:tcPr>
            <w:tcW w:w="2268" w:type="dxa"/>
            <w:shd w:val="clear" w:color="auto" w:fill="auto"/>
            <w:hideMark/>
          </w:tcPr>
          <w:p w:rsidR="00025639" w:rsidRPr="00025639" w:rsidRDefault="00025639" w:rsidP="00D70A38">
            <w:pPr>
              <w:jc w:val="both"/>
              <w:rPr>
                <w:rFonts w:eastAsia="Times New Roman" w:cs="Arial"/>
                <w:szCs w:val="24"/>
                <w:lang w:eastAsia="en-GB"/>
              </w:rPr>
            </w:pPr>
            <w:r w:rsidRPr="00025639">
              <w:rPr>
                <w:rFonts w:eastAsia="Times New Roman" w:cs="Arial"/>
                <w:szCs w:val="24"/>
                <w:lang w:eastAsia="en-GB"/>
              </w:rPr>
              <w:t>Penni Rocks</w:t>
            </w:r>
          </w:p>
        </w:tc>
        <w:tc>
          <w:tcPr>
            <w:tcW w:w="4962" w:type="dxa"/>
            <w:shd w:val="clear" w:color="auto" w:fill="auto"/>
            <w:hideMark/>
          </w:tcPr>
          <w:p w:rsidR="00025639" w:rsidRPr="00025639" w:rsidRDefault="00025639" w:rsidP="00D70A38">
            <w:pPr>
              <w:jc w:val="both"/>
              <w:rPr>
                <w:rFonts w:eastAsia="Times New Roman" w:cs="Arial"/>
                <w:szCs w:val="24"/>
                <w:lang w:eastAsia="en-GB"/>
              </w:rPr>
            </w:pPr>
            <w:r w:rsidRPr="00025639">
              <w:rPr>
                <w:rFonts w:eastAsia="Times New Roman" w:cs="Arial"/>
                <w:szCs w:val="24"/>
                <w:lang w:eastAsia="en-GB"/>
              </w:rPr>
              <w:t>Governance and Technical Assurance Lead</w:t>
            </w:r>
          </w:p>
        </w:tc>
        <w:tc>
          <w:tcPr>
            <w:tcW w:w="2551" w:type="dxa"/>
            <w:shd w:val="clear" w:color="auto" w:fill="auto"/>
            <w:hideMark/>
          </w:tcPr>
          <w:p w:rsidR="00025639" w:rsidRPr="00025639" w:rsidRDefault="00025639" w:rsidP="00D70A38">
            <w:pPr>
              <w:jc w:val="both"/>
              <w:rPr>
                <w:rFonts w:eastAsia="Times New Roman" w:cs="Arial"/>
                <w:szCs w:val="24"/>
                <w:lang w:eastAsia="en-GB"/>
              </w:rPr>
            </w:pPr>
            <w:r w:rsidRPr="00025639">
              <w:rPr>
                <w:rFonts w:eastAsia="Times New Roman" w:cs="Arial"/>
                <w:szCs w:val="24"/>
                <w:lang w:eastAsia="en-GB"/>
              </w:rPr>
              <w:t>Scottish Government</w:t>
            </w:r>
          </w:p>
        </w:tc>
      </w:tr>
      <w:tr w:rsidR="00025639" w:rsidRPr="00025639" w:rsidTr="00025639">
        <w:trPr>
          <w:trHeight w:val="300"/>
        </w:trPr>
        <w:tc>
          <w:tcPr>
            <w:tcW w:w="2268" w:type="dxa"/>
            <w:shd w:val="clear" w:color="auto" w:fill="auto"/>
            <w:hideMark/>
          </w:tcPr>
          <w:p w:rsidR="00025639" w:rsidRPr="00025639" w:rsidRDefault="00025639" w:rsidP="00D70A38">
            <w:pPr>
              <w:jc w:val="both"/>
              <w:rPr>
                <w:rFonts w:eastAsia="Times New Roman" w:cs="Arial"/>
                <w:szCs w:val="24"/>
                <w:lang w:eastAsia="en-GB"/>
              </w:rPr>
            </w:pPr>
            <w:r w:rsidRPr="00025639">
              <w:rPr>
                <w:rFonts w:eastAsia="Times New Roman" w:cs="Arial"/>
                <w:szCs w:val="24"/>
                <w:lang w:eastAsia="en-GB"/>
              </w:rPr>
              <w:t>Phil Mackie</w:t>
            </w:r>
          </w:p>
        </w:tc>
        <w:tc>
          <w:tcPr>
            <w:tcW w:w="4962" w:type="dxa"/>
            <w:shd w:val="clear" w:color="auto" w:fill="auto"/>
            <w:hideMark/>
          </w:tcPr>
          <w:p w:rsidR="00025639" w:rsidRDefault="00025639" w:rsidP="00D70A38">
            <w:pPr>
              <w:jc w:val="both"/>
              <w:rPr>
                <w:rFonts w:eastAsia="Times New Roman" w:cs="Arial"/>
                <w:szCs w:val="24"/>
                <w:lang w:eastAsia="en-GB"/>
              </w:rPr>
            </w:pPr>
            <w:r w:rsidRPr="00025639">
              <w:rPr>
                <w:rFonts w:eastAsia="Times New Roman" w:cs="Arial"/>
                <w:szCs w:val="24"/>
                <w:lang w:eastAsia="en-GB"/>
              </w:rPr>
              <w:t>Head of Knowledge &amp; Research Services</w:t>
            </w:r>
            <w:r>
              <w:rPr>
                <w:rFonts w:eastAsia="Times New Roman" w:cs="Arial"/>
                <w:szCs w:val="24"/>
                <w:lang w:eastAsia="en-GB"/>
              </w:rPr>
              <w:t>,</w:t>
            </w:r>
          </w:p>
          <w:p w:rsidR="00025639" w:rsidRPr="00025639" w:rsidRDefault="00025639" w:rsidP="00D70A38">
            <w:pPr>
              <w:jc w:val="both"/>
              <w:rPr>
                <w:rFonts w:eastAsia="Times New Roman" w:cs="Arial"/>
                <w:szCs w:val="24"/>
                <w:lang w:eastAsia="en-GB"/>
              </w:rPr>
            </w:pPr>
            <w:r w:rsidRPr="00025639">
              <w:rPr>
                <w:rFonts w:eastAsia="Times New Roman" w:cs="Arial"/>
                <w:szCs w:val="24"/>
                <w:lang w:eastAsia="en-GB"/>
              </w:rPr>
              <w:t>Lead Consultant in Public Health</w:t>
            </w:r>
          </w:p>
        </w:tc>
        <w:tc>
          <w:tcPr>
            <w:tcW w:w="2551" w:type="dxa"/>
            <w:shd w:val="clear" w:color="auto" w:fill="auto"/>
            <w:hideMark/>
          </w:tcPr>
          <w:p w:rsidR="00025639" w:rsidRDefault="00025639" w:rsidP="00D70A38">
            <w:pPr>
              <w:jc w:val="both"/>
              <w:rPr>
                <w:rFonts w:eastAsia="Times New Roman" w:cs="Arial"/>
                <w:szCs w:val="24"/>
                <w:lang w:eastAsia="en-GB"/>
              </w:rPr>
            </w:pPr>
            <w:r w:rsidRPr="00025639">
              <w:rPr>
                <w:rFonts w:eastAsia="Times New Roman" w:cs="Arial"/>
                <w:szCs w:val="24"/>
                <w:lang w:eastAsia="en-GB"/>
              </w:rPr>
              <w:t>NHS Health Scotland</w:t>
            </w:r>
            <w:r>
              <w:rPr>
                <w:rFonts w:eastAsia="Times New Roman" w:cs="Arial"/>
                <w:szCs w:val="24"/>
                <w:lang w:eastAsia="en-GB"/>
              </w:rPr>
              <w:t>,</w:t>
            </w:r>
          </w:p>
          <w:p w:rsidR="00025639" w:rsidRPr="00025639" w:rsidRDefault="00025639" w:rsidP="00D70A38">
            <w:pPr>
              <w:jc w:val="both"/>
              <w:rPr>
                <w:rFonts w:eastAsia="Times New Roman" w:cs="Arial"/>
                <w:szCs w:val="24"/>
                <w:lang w:eastAsia="en-GB"/>
              </w:rPr>
            </w:pPr>
            <w:r w:rsidRPr="00025639">
              <w:rPr>
                <w:rFonts w:eastAsia="Times New Roman" w:cs="Arial"/>
                <w:szCs w:val="24"/>
                <w:lang w:eastAsia="en-GB"/>
              </w:rPr>
              <w:t>ScotPHN</w:t>
            </w:r>
          </w:p>
        </w:tc>
      </w:tr>
      <w:tr w:rsidR="00025639" w:rsidRPr="00025639" w:rsidTr="00025639">
        <w:trPr>
          <w:trHeight w:val="315"/>
        </w:trPr>
        <w:tc>
          <w:tcPr>
            <w:tcW w:w="2268" w:type="dxa"/>
            <w:shd w:val="clear" w:color="auto" w:fill="auto"/>
            <w:hideMark/>
          </w:tcPr>
          <w:p w:rsidR="00025639" w:rsidRPr="00025639" w:rsidRDefault="00025639" w:rsidP="00D70A38">
            <w:pPr>
              <w:jc w:val="both"/>
              <w:rPr>
                <w:rFonts w:eastAsia="Times New Roman" w:cs="Arial"/>
                <w:szCs w:val="24"/>
                <w:lang w:eastAsia="en-GB"/>
              </w:rPr>
            </w:pPr>
            <w:r w:rsidRPr="00025639">
              <w:rPr>
                <w:rFonts w:eastAsia="Times New Roman" w:cs="Arial"/>
                <w:szCs w:val="24"/>
                <w:lang w:eastAsia="en-GB"/>
              </w:rPr>
              <w:t>Steven Marwick</w:t>
            </w:r>
          </w:p>
        </w:tc>
        <w:tc>
          <w:tcPr>
            <w:tcW w:w="4962" w:type="dxa"/>
            <w:shd w:val="clear" w:color="auto" w:fill="auto"/>
            <w:hideMark/>
          </w:tcPr>
          <w:p w:rsidR="00025639" w:rsidRPr="00025639" w:rsidRDefault="00025639" w:rsidP="00D70A38">
            <w:pPr>
              <w:jc w:val="both"/>
              <w:rPr>
                <w:rFonts w:eastAsia="Times New Roman" w:cs="Arial"/>
                <w:szCs w:val="24"/>
                <w:lang w:eastAsia="en-GB"/>
              </w:rPr>
            </w:pPr>
            <w:r w:rsidRPr="00025639">
              <w:rPr>
                <w:rFonts w:eastAsia="Times New Roman" w:cs="Arial"/>
                <w:szCs w:val="24"/>
                <w:lang w:eastAsia="en-GB"/>
              </w:rPr>
              <w:t>Director</w:t>
            </w:r>
          </w:p>
        </w:tc>
        <w:tc>
          <w:tcPr>
            <w:tcW w:w="2551" w:type="dxa"/>
            <w:shd w:val="clear" w:color="auto" w:fill="auto"/>
            <w:hideMark/>
          </w:tcPr>
          <w:p w:rsidR="00025639" w:rsidRPr="00025639" w:rsidRDefault="00025639" w:rsidP="00D70A38">
            <w:pPr>
              <w:jc w:val="both"/>
              <w:rPr>
                <w:rFonts w:eastAsia="Times New Roman" w:cs="Arial"/>
                <w:szCs w:val="24"/>
                <w:lang w:eastAsia="en-GB"/>
              </w:rPr>
            </w:pPr>
            <w:r w:rsidRPr="00025639">
              <w:rPr>
                <w:rFonts w:eastAsia="Times New Roman" w:cs="Arial"/>
                <w:szCs w:val="24"/>
                <w:lang w:eastAsia="en-GB"/>
              </w:rPr>
              <w:t>Evaluation Support Scotland</w:t>
            </w:r>
          </w:p>
        </w:tc>
      </w:tr>
      <w:tr w:rsidR="00025639" w:rsidRPr="00025639" w:rsidTr="00025639">
        <w:trPr>
          <w:trHeight w:val="300"/>
        </w:trPr>
        <w:tc>
          <w:tcPr>
            <w:tcW w:w="2268" w:type="dxa"/>
            <w:shd w:val="clear" w:color="auto" w:fill="auto"/>
            <w:hideMark/>
          </w:tcPr>
          <w:p w:rsidR="00025639" w:rsidRPr="00025639" w:rsidRDefault="00025639" w:rsidP="00D70A38">
            <w:pPr>
              <w:jc w:val="both"/>
              <w:rPr>
                <w:rFonts w:eastAsia="Times New Roman" w:cs="Arial"/>
                <w:szCs w:val="24"/>
                <w:lang w:eastAsia="en-GB"/>
              </w:rPr>
            </w:pPr>
            <w:r w:rsidRPr="00025639">
              <w:rPr>
                <w:rFonts w:eastAsia="Times New Roman" w:cs="Arial"/>
                <w:szCs w:val="24"/>
                <w:lang w:eastAsia="en-GB"/>
              </w:rPr>
              <w:t>Tom Barlow</w:t>
            </w:r>
          </w:p>
        </w:tc>
        <w:tc>
          <w:tcPr>
            <w:tcW w:w="4962" w:type="dxa"/>
            <w:shd w:val="clear" w:color="auto" w:fill="auto"/>
            <w:hideMark/>
          </w:tcPr>
          <w:p w:rsidR="00025639" w:rsidRPr="00025639" w:rsidRDefault="00025639" w:rsidP="00D70A38">
            <w:pPr>
              <w:jc w:val="both"/>
              <w:rPr>
                <w:rFonts w:eastAsia="Times New Roman" w:cs="Arial"/>
                <w:szCs w:val="24"/>
                <w:lang w:eastAsia="en-GB"/>
              </w:rPr>
            </w:pPr>
            <w:r w:rsidRPr="00025639">
              <w:rPr>
                <w:rFonts w:eastAsia="Times New Roman" w:cs="Arial"/>
                <w:szCs w:val="24"/>
                <w:lang w:eastAsia="en-GB"/>
              </w:rPr>
              <w:t>Senior Research Manager, Chief Scientist Office</w:t>
            </w:r>
          </w:p>
        </w:tc>
        <w:tc>
          <w:tcPr>
            <w:tcW w:w="2551" w:type="dxa"/>
            <w:shd w:val="clear" w:color="auto" w:fill="auto"/>
            <w:hideMark/>
          </w:tcPr>
          <w:p w:rsidR="00025639" w:rsidRPr="00025639" w:rsidRDefault="00025639" w:rsidP="00D70A38">
            <w:pPr>
              <w:jc w:val="both"/>
              <w:rPr>
                <w:rFonts w:eastAsia="Times New Roman" w:cs="Arial"/>
                <w:szCs w:val="24"/>
                <w:lang w:eastAsia="en-GB"/>
              </w:rPr>
            </w:pPr>
            <w:r w:rsidRPr="00025639">
              <w:rPr>
                <w:rFonts w:eastAsia="Times New Roman" w:cs="Arial"/>
                <w:szCs w:val="24"/>
                <w:lang w:eastAsia="en-GB"/>
              </w:rPr>
              <w:t>Scottish Government</w:t>
            </w:r>
          </w:p>
        </w:tc>
      </w:tr>
    </w:tbl>
    <w:p w:rsidR="00025639" w:rsidRDefault="00025639" w:rsidP="00D70A38">
      <w:pPr>
        <w:pStyle w:val="BodyText1"/>
        <w:spacing w:line="276" w:lineRule="auto"/>
        <w:jc w:val="both"/>
        <w:rPr>
          <w:b/>
          <w:color w:val="215868" w:themeColor="accent5" w:themeShade="80"/>
          <w:sz w:val="28"/>
          <w:szCs w:val="28"/>
        </w:rPr>
      </w:pPr>
    </w:p>
    <w:p w:rsidR="008A4098" w:rsidRDefault="008A4098" w:rsidP="00D70A38">
      <w:pPr>
        <w:jc w:val="both"/>
        <w:rPr>
          <w:rFonts w:cs="Arial"/>
          <w:b/>
          <w:color w:val="215868" w:themeColor="accent5" w:themeShade="80"/>
          <w:sz w:val="28"/>
          <w:szCs w:val="28"/>
          <w:lang w:eastAsia="en-GB"/>
        </w:rPr>
      </w:pPr>
      <w:r>
        <w:rPr>
          <w:b/>
          <w:color w:val="215868" w:themeColor="accent5" w:themeShade="80"/>
          <w:sz w:val="28"/>
          <w:szCs w:val="28"/>
        </w:rPr>
        <w:br w:type="page"/>
      </w:r>
    </w:p>
    <w:p w:rsidR="009E6ACF" w:rsidRDefault="008A4098" w:rsidP="00D70A38">
      <w:pPr>
        <w:pStyle w:val="Bhead"/>
        <w:jc w:val="both"/>
      </w:pPr>
      <w:bookmarkStart w:id="26" w:name="_Toc4668693"/>
      <w:bookmarkStart w:id="27" w:name="Appendix2"/>
      <w:r>
        <w:lastRenderedPageBreak/>
        <w:t>Appendix 2:</w:t>
      </w:r>
      <w:bookmarkEnd w:id="26"/>
    </w:p>
    <w:p w:rsidR="00ED44D0" w:rsidRDefault="00ED44D0" w:rsidP="00D70A38">
      <w:pPr>
        <w:pStyle w:val="Bhead"/>
        <w:jc w:val="both"/>
      </w:pPr>
      <w:bookmarkStart w:id="28" w:name="_Toc4668694"/>
      <w:r w:rsidRPr="00ED44D0">
        <w:t>Key Messages from the Public Health Reform ‘Design’ Commissions</w:t>
      </w:r>
      <w:bookmarkEnd w:id="28"/>
    </w:p>
    <w:bookmarkEnd w:id="27"/>
    <w:p w:rsidR="00B4163D" w:rsidRDefault="00B4163D" w:rsidP="00D70A38">
      <w:pPr>
        <w:pStyle w:val="BodyText1"/>
        <w:jc w:val="both"/>
        <w:rPr>
          <w:b/>
        </w:rPr>
      </w:pPr>
      <w:r>
        <w:rPr>
          <w:b/>
        </w:rPr>
        <w:t xml:space="preserve">Improving Health Commission – </w:t>
      </w:r>
    </w:p>
    <w:p w:rsidR="00B4163D" w:rsidRDefault="00B4163D" w:rsidP="00D70A38">
      <w:pPr>
        <w:pStyle w:val="BodyText1"/>
        <w:jc w:val="both"/>
      </w:pPr>
      <w:r w:rsidRPr="009B4143">
        <w:rPr>
          <w:b/>
        </w:rPr>
        <w:t>The</w:t>
      </w:r>
      <w:r>
        <w:rPr>
          <w:b/>
        </w:rPr>
        <w:t xml:space="preserve"> </w:t>
      </w:r>
      <w:r w:rsidRPr="009B4143">
        <w:rPr>
          <w:b/>
        </w:rPr>
        <w:t xml:space="preserve">Future State of Improving Health </w:t>
      </w:r>
      <w:r>
        <w:t xml:space="preserve"> </w:t>
      </w:r>
    </w:p>
    <w:p w:rsidR="00B4163D" w:rsidRDefault="00B4163D" w:rsidP="00D70A38">
      <w:pPr>
        <w:pStyle w:val="BodyText1"/>
        <w:jc w:val="both"/>
      </w:pPr>
    </w:p>
    <w:tbl>
      <w:tblPr>
        <w:tblStyle w:val="TableGrid"/>
        <w:tblW w:w="0" w:type="auto"/>
        <w:tblLook w:val="04A0" w:firstRow="1" w:lastRow="0" w:firstColumn="1" w:lastColumn="0" w:noHBand="0" w:noVBand="1"/>
      </w:tblPr>
      <w:tblGrid>
        <w:gridCol w:w="4801"/>
        <w:gridCol w:w="4828"/>
      </w:tblGrid>
      <w:tr w:rsidR="00B4163D" w:rsidTr="003F128E">
        <w:tc>
          <w:tcPr>
            <w:tcW w:w="4878" w:type="dxa"/>
          </w:tcPr>
          <w:p w:rsidR="00B4163D" w:rsidRPr="009B4143" w:rsidRDefault="00B4163D" w:rsidP="00D70A38">
            <w:pPr>
              <w:pStyle w:val="BodyText1"/>
              <w:jc w:val="both"/>
              <w:rPr>
                <w:b/>
              </w:rPr>
            </w:pPr>
          </w:p>
          <w:p w:rsidR="00B4163D" w:rsidRPr="009B4143" w:rsidRDefault="00B4163D" w:rsidP="00D70A38">
            <w:pPr>
              <w:pStyle w:val="BodyText1"/>
              <w:jc w:val="both"/>
              <w:rPr>
                <w:b/>
              </w:rPr>
            </w:pPr>
            <w:r w:rsidRPr="009B4143">
              <w:rPr>
                <w:b/>
              </w:rPr>
              <w:t>Commission Aspiration</w:t>
            </w:r>
          </w:p>
          <w:p w:rsidR="00B4163D" w:rsidRPr="009B4143" w:rsidRDefault="00B4163D" w:rsidP="00D70A38">
            <w:pPr>
              <w:pStyle w:val="BodyText1"/>
              <w:jc w:val="both"/>
              <w:rPr>
                <w:b/>
              </w:rPr>
            </w:pPr>
          </w:p>
        </w:tc>
        <w:tc>
          <w:tcPr>
            <w:tcW w:w="4893" w:type="dxa"/>
          </w:tcPr>
          <w:p w:rsidR="00B4163D" w:rsidRPr="009B4143" w:rsidRDefault="00B4163D" w:rsidP="00D70A38">
            <w:pPr>
              <w:pStyle w:val="BodyText1"/>
              <w:jc w:val="both"/>
              <w:rPr>
                <w:b/>
              </w:rPr>
            </w:pPr>
          </w:p>
          <w:p w:rsidR="00B4163D" w:rsidRPr="009B4143" w:rsidRDefault="00B4163D" w:rsidP="00D70A38">
            <w:pPr>
              <w:pStyle w:val="BodyText1"/>
              <w:jc w:val="both"/>
              <w:rPr>
                <w:b/>
              </w:rPr>
            </w:pPr>
            <w:r w:rsidRPr="009B4143">
              <w:rPr>
                <w:b/>
              </w:rPr>
              <w:t>Implication</w:t>
            </w:r>
            <w:r w:rsidR="009E6CAB">
              <w:rPr>
                <w:b/>
              </w:rPr>
              <w:t>s</w:t>
            </w:r>
            <w:r w:rsidRPr="009B4143">
              <w:rPr>
                <w:b/>
              </w:rPr>
              <w:t xml:space="preserve"> for LPHRIAE</w:t>
            </w:r>
          </w:p>
        </w:tc>
      </w:tr>
      <w:tr w:rsidR="00B4163D" w:rsidTr="003F128E">
        <w:tc>
          <w:tcPr>
            <w:tcW w:w="4878" w:type="dxa"/>
          </w:tcPr>
          <w:p w:rsidR="00B4163D" w:rsidRDefault="00B4163D" w:rsidP="00D70A38">
            <w:pPr>
              <w:ind w:left="142"/>
              <w:jc w:val="both"/>
              <w:rPr>
                <w:i/>
                <w:lang w:val="en"/>
              </w:rPr>
            </w:pPr>
            <w:r w:rsidRPr="009B4143">
              <w:rPr>
                <w:i/>
                <w:lang w:val="en"/>
              </w:rPr>
              <w:t>“The data and evidence that underpins our understanding of the SEE determinants of health and multi-level interventions must be improved and developed… The approach to knowledge generation also needs to develop. For example, research needs to be conducted in a way that local partners own the findings. It needs to include a focus on creating a shared understanding of what needs to be done by respective partners, including the community and voluntary sector.</w:t>
            </w:r>
            <w:r>
              <w:rPr>
                <w:i/>
                <w:lang w:val="en"/>
              </w:rPr>
              <w:t>” (Pg. 6)</w:t>
            </w:r>
          </w:p>
          <w:p w:rsidR="00B4163D" w:rsidRPr="009B4143" w:rsidRDefault="00B4163D" w:rsidP="00D70A38">
            <w:pPr>
              <w:ind w:left="142"/>
              <w:jc w:val="both"/>
              <w:rPr>
                <w:i/>
                <w:lang w:val="en"/>
              </w:rPr>
            </w:pPr>
          </w:p>
        </w:tc>
        <w:tc>
          <w:tcPr>
            <w:tcW w:w="4893" w:type="dxa"/>
          </w:tcPr>
          <w:p w:rsidR="00B4163D" w:rsidRDefault="00B4163D" w:rsidP="00D70A38">
            <w:pPr>
              <w:pStyle w:val="BodyText1"/>
              <w:numPr>
                <w:ilvl w:val="0"/>
                <w:numId w:val="43"/>
              </w:numPr>
              <w:jc w:val="both"/>
            </w:pPr>
            <w:r>
              <w:t>Need for a Knowledge Service to support a shared understanding amongst a wide range of partners.</w:t>
            </w:r>
          </w:p>
          <w:p w:rsidR="00B4163D" w:rsidRDefault="00B4163D" w:rsidP="00D70A38">
            <w:pPr>
              <w:pStyle w:val="BodyText1"/>
              <w:numPr>
                <w:ilvl w:val="0"/>
                <w:numId w:val="43"/>
              </w:numPr>
              <w:jc w:val="both"/>
            </w:pPr>
            <w:r>
              <w:t>Need for a mechanism to generate research evidence which is owned (and applied) by others</w:t>
            </w:r>
          </w:p>
          <w:p w:rsidR="00B4163D" w:rsidRDefault="00B4163D" w:rsidP="00D70A38">
            <w:pPr>
              <w:pStyle w:val="BodyText1"/>
              <w:numPr>
                <w:ilvl w:val="0"/>
                <w:numId w:val="43"/>
              </w:numPr>
              <w:jc w:val="both"/>
            </w:pPr>
            <w:r>
              <w:t>Need for a mechanism that encourages/supports engagement of evidence users in research generation</w:t>
            </w:r>
          </w:p>
          <w:p w:rsidR="00B4163D" w:rsidRDefault="00B4163D" w:rsidP="00D70A38">
            <w:pPr>
              <w:pStyle w:val="BodyText1"/>
              <w:numPr>
                <w:ilvl w:val="0"/>
                <w:numId w:val="43"/>
              </w:numPr>
              <w:jc w:val="both"/>
            </w:pPr>
            <w:r>
              <w:t xml:space="preserve">Need for mechanisms that influence research strategy and delivery towards the determinants of health    </w:t>
            </w:r>
          </w:p>
        </w:tc>
      </w:tr>
      <w:tr w:rsidR="00B4163D" w:rsidTr="003F128E">
        <w:tc>
          <w:tcPr>
            <w:tcW w:w="4878" w:type="dxa"/>
          </w:tcPr>
          <w:p w:rsidR="00B4163D" w:rsidRPr="009B4143" w:rsidRDefault="00B4163D" w:rsidP="00D70A38">
            <w:pPr>
              <w:ind w:left="142"/>
              <w:jc w:val="both"/>
              <w:rPr>
                <w:i/>
                <w:lang w:val="en"/>
              </w:rPr>
            </w:pPr>
            <w:r>
              <w:rPr>
                <w:i/>
                <w:lang w:val="en"/>
              </w:rPr>
              <w:t>“</w:t>
            </w:r>
            <w:r w:rsidRPr="0094282E">
              <w:rPr>
                <w:i/>
                <w:lang w:val="en"/>
              </w:rPr>
              <w:t>The greatest challenges that local systems face in tackling health challenges appear to be a lack of evidence of what works in terms of prevention and the constraints (both in system and in skill) in working collaboratively in order to focus efforts to achieve that prevention.</w:t>
            </w:r>
            <w:r>
              <w:rPr>
                <w:i/>
                <w:lang w:val="en"/>
              </w:rPr>
              <w:t>” (Pg. 10)</w:t>
            </w:r>
          </w:p>
        </w:tc>
        <w:tc>
          <w:tcPr>
            <w:tcW w:w="4893" w:type="dxa"/>
          </w:tcPr>
          <w:p w:rsidR="00B4163D" w:rsidRDefault="00B4163D" w:rsidP="00D70A38">
            <w:pPr>
              <w:pStyle w:val="BodyText1"/>
              <w:numPr>
                <w:ilvl w:val="0"/>
                <w:numId w:val="43"/>
              </w:numPr>
              <w:jc w:val="both"/>
            </w:pPr>
            <w:r>
              <w:t>Local decision makers need easier access to evidence of what works</w:t>
            </w:r>
          </w:p>
          <w:p w:rsidR="00B4163D" w:rsidRDefault="00B4163D" w:rsidP="00D70A38">
            <w:pPr>
              <w:pStyle w:val="BodyText1"/>
              <w:numPr>
                <w:ilvl w:val="0"/>
                <w:numId w:val="43"/>
              </w:numPr>
              <w:jc w:val="both"/>
            </w:pPr>
            <w:r>
              <w:t>Need for providing easily accessible evidence for action/actionable knowledge which is specific to partners</w:t>
            </w:r>
          </w:p>
          <w:p w:rsidR="00B4163D" w:rsidRDefault="00B4163D" w:rsidP="00D70A38">
            <w:pPr>
              <w:pStyle w:val="BodyText1"/>
              <w:numPr>
                <w:ilvl w:val="0"/>
                <w:numId w:val="43"/>
              </w:numPr>
              <w:jc w:val="both"/>
            </w:pPr>
            <w:r>
              <w:t>Need processes and resources that support collaboration, and training in collaborative skills</w:t>
            </w:r>
          </w:p>
        </w:tc>
      </w:tr>
      <w:tr w:rsidR="00B4163D" w:rsidTr="003F128E">
        <w:tc>
          <w:tcPr>
            <w:tcW w:w="4878" w:type="dxa"/>
          </w:tcPr>
          <w:p w:rsidR="00B4163D" w:rsidRPr="00D70A38" w:rsidRDefault="00B4163D" w:rsidP="00D70A38">
            <w:pPr>
              <w:ind w:left="142"/>
              <w:jc w:val="both"/>
              <w:rPr>
                <w:i/>
                <w:lang w:val="en"/>
              </w:rPr>
            </w:pPr>
            <w:r w:rsidRPr="00D70A38">
              <w:rPr>
                <w:i/>
                <w:lang w:val="en"/>
              </w:rPr>
              <w:t xml:space="preserve">“We need to develop an approach that allows people to engage in meaningful </w:t>
            </w:r>
            <w:r w:rsidRPr="00D70A38">
              <w:rPr>
                <w:i/>
                <w:color w:val="111111"/>
                <w:lang w:val="en"/>
              </w:rPr>
              <w:t>health and health inequalities impact assessment for all governmental policy decisions liable to impact on health, gender and other socioeconomic inequalities and other social determinants of health.” (Pg. 11)</w:t>
            </w:r>
          </w:p>
        </w:tc>
        <w:tc>
          <w:tcPr>
            <w:tcW w:w="4893" w:type="dxa"/>
          </w:tcPr>
          <w:p w:rsidR="00B4163D" w:rsidRDefault="00B4163D" w:rsidP="00D70A38">
            <w:pPr>
              <w:pStyle w:val="BodyText1"/>
              <w:numPr>
                <w:ilvl w:val="0"/>
                <w:numId w:val="43"/>
              </w:numPr>
              <w:jc w:val="both"/>
            </w:pPr>
            <w:r>
              <w:t>Across the widest group of stakeholders, meaningful health and health inequalities assessments need to be supported systemic</w:t>
            </w:r>
            <w:r w:rsidR="00886741">
              <w:t>ally.</w:t>
            </w:r>
            <w:r>
              <w:t xml:space="preserve"> </w:t>
            </w:r>
          </w:p>
        </w:tc>
      </w:tr>
      <w:tr w:rsidR="00B4163D" w:rsidTr="003F128E">
        <w:tc>
          <w:tcPr>
            <w:tcW w:w="4878" w:type="dxa"/>
          </w:tcPr>
          <w:p w:rsidR="00B4163D" w:rsidRPr="001C1B39" w:rsidRDefault="00B4163D" w:rsidP="00D70A38">
            <w:pPr>
              <w:pStyle w:val="BodyText1"/>
              <w:jc w:val="both"/>
              <w:rPr>
                <w:i/>
              </w:rPr>
            </w:pPr>
            <w:r w:rsidRPr="001C1B39">
              <w:rPr>
                <w:i/>
              </w:rPr>
              <w:t>“There are three aims or outcomes we are seeking to achieve:</w:t>
            </w:r>
          </w:p>
          <w:p w:rsidR="00B4163D" w:rsidRPr="001C1B39" w:rsidRDefault="00B4163D" w:rsidP="00D70A38">
            <w:pPr>
              <w:pStyle w:val="BodyText1"/>
              <w:numPr>
                <w:ilvl w:val="0"/>
                <w:numId w:val="44"/>
              </w:numPr>
              <w:jc w:val="both"/>
              <w:rPr>
                <w:i/>
              </w:rPr>
            </w:pPr>
            <w:r w:rsidRPr="001C1B39">
              <w:rPr>
                <w:i/>
              </w:rPr>
              <w:t>We all prioritise health as a human right</w:t>
            </w:r>
          </w:p>
          <w:p w:rsidR="00B4163D" w:rsidRPr="001C1B39" w:rsidRDefault="00B4163D" w:rsidP="00D70A38">
            <w:pPr>
              <w:pStyle w:val="BodyText1"/>
              <w:numPr>
                <w:ilvl w:val="0"/>
                <w:numId w:val="44"/>
              </w:numPr>
              <w:jc w:val="both"/>
              <w:rPr>
                <w:i/>
              </w:rPr>
            </w:pPr>
            <w:r w:rsidRPr="001C1B39">
              <w:rPr>
                <w:i/>
              </w:rPr>
              <w:t>We take a Health in All Policies approach</w:t>
            </w:r>
          </w:p>
          <w:p w:rsidR="00B4163D" w:rsidRPr="001C1B39" w:rsidRDefault="00B4163D" w:rsidP="00D70A38">
            <w:pPr>
              <w:pStyle w:val="BodyText1"/>
              <w:numPr>
                <w:ilvl w:val="0"/>
                <w:numId w:val="44"/>
              </w:numPr>
              <w:jc w:val="both"/>
              <w:rPr>
                <w:i/>
              </w:rPr>
            </w:pPr>
            <w:r w:rsidRPr="001C1B39">
              <w:rPr>
                <w:i/>
              </w:rPr>
              <w:t xml:space="preserve">We prioritise prevention and build community capacity.” (Pg. 12) </w:t>
            </w:r>
          </w:p>
          <w:p w:rsidR="00B4163D" w:rsidRPr="001C1B39" w:rsidRDefault="00B4163D" w:rsidP="00D70A38">
            <w:pPr>
              <w:pStyle w:val="BodyText1"/>
              <w:ind w:left="993" w:hanging="426"/>
              <w:jc w:val="both"/>
              <w:rPr>
                <w:i/>
              </w:rPr>
            </w:pPr>
          </w:p>
          <w:p w:rsidR="00B4163D" w:rsidRPr="001C1B39" w:rsidRDefault="00B4163D" w:rsidP="00D70A38">
            <w:pPr>
              <w:pStyle w:val="BodyText1"/>
              <w:jc w:val="both"/>
              <w:rPr>
                <w:i/>
              </w:rPr>
            </w:pPr>
          </w:p>
        </w:tc>
        <w:tc>
          <w:tcPr>
            <w:tcW w:w="4893" w:type="dxa"/>
          </w:tcPr>
          <w:p w:rsidR="00B4163D" w:rsidRDefault="00B4163D" w:rsidP="00D70A38">
            <w:pPr>
              <w:pStyle w:val="BodyText1"/>
              <w:numPr>
                <w:ilvl w:val="0"/>
                <w:numId w:val="44"/>
              </w:numPr>
              <w:jc w:val="both"/>
            </w:pPr>
            <w:r>
              <w:t xml:space="preserve">Need for research and evidence that supports delivery in all three aims for: policy development and evaluation; innovation in practice and implementation; mobilisation of knowledge for specific application. </w:t>
            </w:r>
          </w:p>
          <w:p w:rsidR="00B4163D" w:rsidRDefault="00B4163D" w:rsidP="00D70A38">
            <w:pPr>
              <w:pStyle w:val="BodyText1"/>
              <w:numPr>
                <w:ilvl w:val="0"/>
                <w:numId w:val="44"/>
              </w:numPr>
              <w:jc w:val="both"/>
            </w:pPr>
            <w:r>
              <w:t xml:space="preserve">Need to directly support </w:t>
            </w:r>
            <w:r w:rsidR="007203ED">
              <w:t>and</w:t>
            </w:r>
            <w:r>
              <w:t xml:space="preserve"> influence the development of a research and knowledge system that can fulfil these aims.</w:t>
            </w:r>
          </w:p>
          <w:p w:rsidR="00B4163D" w:rsidRDefault="00B4163D" w:rsidP="00D70A38">
            <w:pPr>
              <w:pStyle w:val="BodyText1"/>
              <w:numPr>
                <w:ilvl w:val="0"/>
                <w:numId w:val="44"/>
              </w:numPr>
              <w:jc w:val="both"/>
            </w:pPr>
            <w:r>
              <w:lastRenderedPageBreak/>
              <w:t>Need for mechanisms that can support PHS and partner evaluation of impact (outcome assessment)</w:t>
            </w:r>
          </w:p>
          <w:p w:rsidR="00B4163D" w:rsidRPr="001C1B39" w:rsidRDefault="00B4163D" w:rsidP="00D70A38">
            <w:pPr>
              <w:pStyle w:val="BodyText1"/>
              <w:ind w:left="360"/>
              <w:jc w:val="both"/>
            </w:pPr>
          </w:p>
        </w:tc>
      </w:tr>
      <w:tr w:rsidR="00B4163D" w:rsidTr="003F128E">
        <w:tc>
          <w:tcPr>
            <w:tcW w:w="4878" w:type="dxa"/>
          </w:tcPr>
          <w:p w:rsidR="00B4163D" w:rsidRPr="00D70A38" w:rsidRDefault="00D70A38" w:rsidP="00D70A38">
            <w:pPr>
              <w:pStyle w:val="BodyText1"/>
              <w:numPr>
                <w:ilvl w:val="0"/>
                <w:numId w:val="70"/>
              </w:numPr>
              <w:jc w:val="both"/>
              <w:rPr>
                <w:i/>
              </w:rPr>
            </w:pPr>
            <w:r>
              <w:rPr>
                <w:i/>
              </w:rPr>
              <w:lastRenderedPageBreak/>
              <w:t>“</w:t>
            </w:r>
            <w:r w:rsidR="00B4163D" w:rsidRPr="00D70A38">
              <w:rPr>
                <w:i/>
              </w:rPr>
              <w:t>Identify actions (both policy/ legislation and practice and national/local) that are most likely to be effective (including cost effective) in improving health and reducing health inequalities in a Scottish context.</w:t>
            </w:r>
            <w:r>
              <w:rPr>
                <w:i/>
              </w:rPr>
              <w:t>”</w:t>
            </w:r>
            <w:r w:rsidR="00B4163D" w:rsidRPr="00D70A38">
              <w:rPr>
                <w:i/>
              </w:rPr>
              <w:t xml:space="preserve"> (Pg. 13)</w:t>
            </w:r>
          </w:p>
          <w:p w:rsidR="00B4163D" w:rsidRPr="001C1B39" w:rsidRDefault="00B4163D" w:rsidP="00D70A38">
            <w:pPr>
              <w:pStyle w:val="BodyText1"/>
              <w:jc w:val="both"/>
              <w:rPr>
                <w:i/>
              </w:rPr>
            </w:pPr>
          </w:p>
        </w:tc>
        <w:tc>
          <w:tcPr>
            <w:tcW w:w="4893" w:type="dxa"/>
          </w:tcPr>
          <w:p w:rsidR="00B4163D" w:rsidRDefault="00B4163D" w:rsidP="00D70A38">
            <w:pPr>
              <w:pStyle w:val="BodyText1"/>
              <w:numPr>
                <w:ilvl w:val="0"/>
                <w:numId w:val="44"/>
              </w:numPr>
              <w:jc w:val="both"/>
            </w:pPr>
            <w:r>
              <w:t>This requires evaluation of what is implemented in Scotland, currently as well as new innovation, as well as literature based. It related to evidence on intervention/policy effectiveness rather than data</w:t>
            </w:r>
          </w:p>
        </w:tc>
      </w:tr>
      <w:tr w:rsidR="00B4163D" w:rsidTr="003F128E">
        <w:tc>
          <w:tcPr>
            <w:tcW w:w="4878" w:type="dxa"/>
          </w:tcPr>
          <w:p w:rsidR="00B4163D" w:rsidRPr="00D70A38" w:rsidRDefault="00B4163D" w:rsidP="00D70A38">
            <w:pPr>
              <w:jc w:val="both"/>
              <w:rPr>
                <w:rFonts w:cs="Arial"/>
                <w:i/>
                <w:szCs w:val="24"/>
              </w:rPr>
            </w:pPr>
            <w:r w:rsidRPr="00D70A38">
              <w:rPr>
                <w:rFonts w:cs="Arial"/>
                <w:i/>
                <w:szCs w:val="24"/>
              </w:rPr>
              <w:t xml:space="preserve">Taking this approach also means we can evaluate the impact of policies and services in order to continuously improve the evidence for our decisions. </w:t>
            </w:r>
          </w:p>
          <w:p w:rsidR="00B4163D" w:rsidRPr="00D70A38" w:rsidRDefault="00B4163D" w:rsidP="00D70A38">
            <w:pPr>
              <w:jc w:val="both"/>
              <w:rPr>
                <w:rFonts w:cs="Arial"/>
                <w:i/>
                <w:szCs w:val="24"/>
              </w:rPr>
            </w:pPr>
            <w:r w:rsidRPr="00D70A38">
              <w:rPr>
                <w:rFonts w:cs="Arial"/>
                <w:i/>
                <w:szCs w:val="24"/>
              </w:rPr>
              <w:t>The role of the Improving Health domain in this regard should include:</w:t>
            </w:r>
          </w:p>
          <w:p w:rsidR="00B4163D" w:rsidRPr="00D70A38" w:rsidRDefault="00B4163D" w:rsidP="00D70A38">
            <w:pPr>
              <w:pStyle w:val="BodyText1"/>
              <w:numPr>
                <w:ilvl w:val="0"/>
                <w:numId w:val="70"/>
              </w:numPr>
              <w:jc w:val="both"/>
              <w:rPr>
                <w:i/>
              </w:rPr>
            </w:pPr>
            <w:r w:rsidRPr="00D70A38">
              <w:rPr>
                <w:i/>
              </w:rPr>
              <w:t>Identify the policy areas that will have the greatest impact on the social, economic and environmental determinants of health.</w:t>
            </w:r>
          </w:p>
          <w:p w:rsidR="00B4163D" w:rsidRPr="00D70A38" w:rsidRDefault="00B4163D" w:rsidP="00D70A38">
            <w:pPr>
              <w:pStyle w:val="BodyText1"/>
              <w:numPr>
                <w:ilvl w:val="0"/>
                <w:numId w:val="70"/>
              </w:numPr>
              <w:jc w:val="both"/>
              <w:rPr>
                <w:i/>
              </w:rPr>
            </w:pPr>
            <w:r w:rsidRPr="00D70A38">
              <w:rPr>
                <w:i/>
              </w:rPr>
              <w:t>Provide public policy makers with the tools and support to systematically consider the positive and negative health impacts of their policy (including policy in housing, education, employment, social support, environment and so on)</w:t>
            </w:r>
          </w:p>
          <w:p w:rsidR="00B4163D" w:rsidRPr="00D70A38" w:rsidRDefault="00B4163D" w:rsidP="00D70A38">
            <w:pPr>
              <w:pStyle w:val="BodyText1"/>
              <w:numPr>
                <w:ilvl w:val="0"/>
                <w:numId w:val="70"/>
              </w:numPr>
              <w:jc w:val="both"/>
              <w:rPr>
                <w:i/>
              </w:rPr>
            </w:pPr>
            <w:r w:rsidRPr="00D70A38">
              <w:rPr>
                <w:i/>
              </w:rPr>
              <w:t>Identify actions (both policy/ legislation and practice and national/local) that are most likely to be effective (including cost effective) in improving health and reducing health inequalities in a Scottish context.</w:t>
            </w:r>
          </w:p>
          <w:p w:rsidR="00B4163D" w:rsidRPr="00AD3F21" w:rsidRDefault="00B4163D" w:rsidP="00D70A38">
            <w:pPr>
              <w:pStyle w:val="BodyText1"/>
              <w:numPr>
                <w:ilvl w:val="0"/>
                <w:numId w:val="70"/>
              </w:numPr>
              <w:jc w:val="both"/>
            </w:pPr>
            <w:r w:rsidRPr="00D70A38">
              <w:rPr>
                <w:i/>
              </w:rPr>
              <w:t>Monitor and evaluate the impacts of policies and services in order to continuously improve the evidence for decisions. (Pg. 13)</w:t>
            </w:r>
          </w:p>
        </w:tc>
        <w:tc>
          <w:tcPr>
            <w:tcW w:w="4893" w:type="dxa"/>
          </w:tcPr>
          <w:p w:rsidR="00B4163D" w:rsidRDefault="00B4163D" w:rsidP="00D70A38">
            <w:pPr>
              <w:pStyle w:val="BodyText1"/>
              <w:numPr>
                <w:ilvl w:val="0"/>
                <w:numId w:val="44"/>
              </w:numPr>
              <w:jc w:val="both"/>
            </w:pPr>
            <w:r>
              <w:t>Need for an ongoing process to identify key priorities, assess current practice as well as innovation, identify most promising approaches from wider evidence base</w:t>
            </w:r>
          </w:p>
        </w:tc>
      </w:tr>
      <w:tr w:rsidR="00B4163D" w:rsidTr="003F128E">
        <w:tc>
          <w:tcPr>
            <w:tcW w:w="4878" w:type="dxa"/>
          </w:tcPr>
          <w:p w:rsidR="00B4163D" w:rsidRPr="00D70A38" w:rsidRDefault="00D70A38" w:rsidP="00D70A38">
            <w:pPr>
              <w:jc w:val="both"/>
              <w:rPr>
                <w:rFonts w:cs="Arial"/>
                <w:i/>
                <w:szCs w:val="24"/>
              </w:rPr>
            </w:pPr>
            <w:r>
              <w:rPr>
                <w:rFonts w:cs="Arial"/>
                <w:i/>
                <w:szCs w:val="24"/>
              </w:rPr>
              <w:t>“</w:t>
            </w:r>
            <w:r w:rsidR="00B4163D" w:rsidRPr="00D70A38">
              <w:rPr>
                <w:rFonts w:cs="Arial"/>
                <w:i/>
                <w:szCs w:val="24"/>
              </w:rPr>
              <w:t>The role of the Improving Health domain in this regard should include:</w:t>
            </w:r>
          </w:p>
          <w:p w:rsidR="00B4163D" w:rsidRPr="00D70A38" w:rsidRDefault="00B4163D" w:rsidP="00D70A38">
            <w:pPr>
              <w:pStyle w:val="BodyText1"/>
              <w:numPr>
                <w:ilvl w:val="0"/>
                <w:numId w:val="70"/>
              </w:numPr>
              <w:jc w:val="both"/>
              <w:rPr>
                <w:i/>
              </w:rPr>
            </w:pPr>
            <w:r w:rsidRPr="00D70A38">
              <w:rPr>
                <w:i/>
              </w:rPr>
              <w:t>Demonstrate through modelling, data and intelligence, the long term benefits (both financial and health) of a preventive approach. (Pg.14)</w:t>
            </w:r>
          </w:p>
          <w:p w:rsidR="00B4163D" w:rsidRDefault="00B4163D" w:rsidP="00D70A38">
            <w:pPr>
              <w:jc w:val="both"/>
              <w:rPr>
                <w:rFonts w:cs="Arial"/>
                <w:szCs w:val="24"/>
              </w:rPr>
            </w:pPr>
          </w:p>
        </w:tc>
        <w:tc>
          <w:tcPr>
            <w:tcW w:w="4893" w:type="dxa"/>
          </w:tcPr>
          <w:p w:rsidR="00B4163D" w:rsidRDefault="00B4163D" w:rsidP="00D70A38">
            <w:pPr>
              <w:pStyle w:val="BodyText1"/>
              <w:numPr>
                <w:ilvl w:val="0"/>
                <w:numId w:val="44"/>
              </w:numPr>
              <w:jc w:val="both"/>
            </w:pPr>
            <w:r>
              <w:t>PHS or wider system needs to develop modelling capability and to demonstrate to wider stakeholders the value of investing in upstream action to improve health and reduce inequality</w:t>
            </w:r>
          </w:p>
        </w:tc>
      </w:tr>
      <w:tr w:rsidR="00B4163D" w:rsidTr="003F128E">
        <w:tc>
          <w:tcPr>
            <w:tcW w:w="4878" w:type="dxa"/>
          </w:tcPr>
          <w:p w:rsidR="00B4163D" w:rsidRDefault="00B4163D" w:rsidP="00D70A38">
            <w:pPr>
              <w:jc w:val="both"/>
              <w:rPr>
                <w:rFonts w:cs="Arial"/>
                <w:i/>
                <w:szCs w:val="24"/>
              </w:rPr>
            </w:pPr>
            <w:r w:rsidRPr="00DF2F0B">
              <w:rPr>
                <w:i/>
              </w:rPr>
              <w:t>“</w:t>
            </w:r>
            <w:r w:rsidRPr="00DF2F0B">
              <w:rPr>
                <w:rFonts w:cs="Arial"/>
                <w:i/>
                <w:szCs w:val="24"/>
              </w:rPr>
              <w:t xml:space="preserve">Broadly speaking, our proposition is that the Improving Health domain operates at the ‘Into Action’ end of the Knowledge into </w:t>
            </w:r>
            <w:r w:rsidRPr="00DF2F0B">
              <w:rPr>
                <w:rFonts w:cs="Arial"/>
                <w:i/>
                <w:szCs w:val="24"/>
              </w:rPr>
              <w:lastRenderedPageBreak/>
              <w:t>Action model of public health. We believe this implies that research, data and evidence analysis is supplied by the Underpinning Data and Intelligence Domain or related functions (5.2.2).</w:t>
            </w:r>
            <w:r w:rsidRPr="00DF2F0B">
              <w:rPr>
                <w:rFonts w:cs="Arial"/>
                <w:b/>
                <w:i/>
                <w:szCs w:val="24"/>
              </w:rPr>
              <w:t xml:space="preserve"> </w:t>
            </w:r>
            <w:r w:rsidRPr="00DF2F0B">
              <w:rPr>
                <w:rFonts w:cs="Arial"/>
                <w:i/>
                <w:szCs w:val="24"/>
              </w:rPr>
              <w:t>The interdependence between domains is critical, for example, to ensure that sufficient priority and resource is given to generating the most useful evidence in the most useful and timely way. It also implies a level of cross-over of staff between the domains, for example, when the ‘Into Action’ delivery of knowledge is best carried out by a person or persons who has been involved in the generation of that knowledge.”</w:t>
            </w:r>
            <w:r>
              <w:rPr>
                <w:rFonts w:cs="Arial"/>
                <w:i/>
                <w:szCs w:val="24"/>
              </w:rPr>
              <w:t xml:space="preserve"> (Pg. 15)</w:t>
            </w:r>
          </w:p>
          <w:p w:rsidR="00B4163D" w:rsidRDefault="00B4163D" w:rsidP="00D70A38">
            <w:pPr>
              <w:jc w:val="both"/>
            </w:pPr>
          </w:p>
        </w:tc>
        <w:tc>
          <w:tcPr>
            <w:tcW w:w="4893" w:type="dxa"/>
          </w:tcPr>
          <w:p w:rsidR="00B4163D" w:rsidRDefault="00B4163D" w:rsidP="00D70A38">
            <w:pPr>
              <w:pStyle w:val="BodyText1"/>
              <w:numPr>
                <w:ilvl w:val="0"/>
                <w:numId w:val="45"/>
              </w:numPr>
              <w:jc w:val="both"/>
            </w:pPr>
            <w:r>
              <w:lastRenderedPageBreak/>
              <w:t>Need for a Knowledge Service to support PHS staff involved in the “into action” elements of Improving Health.</w:t>
            </w:r>
          </w:p>
          <w:p w:rsidR="00B4163D" w:rsidRDefault="00B4163D" w:rsidP="00D70A38">
            <w:pPr>
              <w:pStyle w:val="BodyText1"/>
              <w:numPr>
                <w:ilvl w:val="0"/>
                <w:numId w:val="45"/>
              </w:numPr>
              <w:jc w:val="both"/>
            </w:pPr>
            <w:r w:rsidRPr="00DF2F0B">
              <w:lastRenderedPageBreak/>
              <w:t>Need for research and evidence that supports delivery in all there aims for: policy development and evaluation; innovation in practice and implementation; mobilisation of knowledge for specific application.</w:t>
            </w:r>
          </w:p>
          <w:p w:rsidR="00B4163D" w:rsidRDefault="00B4163D" w:rsidP="00D70A38">
            <w:pPr>
              <w:pStyle w:val="BodyText1"/>
              <w:numPr>
                <w:ilvl w:val="0"/>
                <w:numId w:val="45"/>
              </w:numPr>
              <w:jc w:val="both"/>
            </w:pPr>
            <w:r>
              <w:t>Need for providing easily accessible evidence for action / actionable knowledge which is specific to partners</w:t>
            </w:r>
          </w:p>
          <w:p w:rsidR="00B4163D" w:rsidRDefault="00B4163D" w:rsidP="00D70A38">
            <w:pPr>
              <w:pStyle w:val="BodyText1"/>
              <w:numPr>
                <w:ilvl w:val="0"/>
                <w:numId w:val="45"/>
              </w:numPr>
              <w:jc w:val="both"/>
            </w:pPr>
            <w:r>
              <w:t>Need for work to support the development of skills necessary for PHS delivery and for collaboration</w:t>
            </w:r>
          </w:p>
          <w:p w:rsidR="00B4163D" w:rsidRPr="00DF2F0B" w:rsidRDefault="00B4163D" w:rsidP="00D70A38">
            <w:pPr>
              <w:pStyle w:val="BodyText1"/>
              <w:numPr>
                <w:ilvl w:val="0"/>
                <w:numId w:val="45"/>
              </w:numPr>
              <w:jc w:val="both"/>
            </w:pPr>
            <w:r>
              <w:t xml:space="preserve">Need to co-ordinate and work across these two domains to bridge potential gap  </w:t>
            </w:r>
          </w:p>
        </w:tc>
      </w:tr>
      <w:tr w:rsidR="00B4163D" w:rsidTr="003F128E">
        <w:tc>
          <w:tcPr>
            <w:tcW w:w="4878" w:type="dxa"/>
          </w:tcPr>
          <w:p w:rsidR="00B4163D" w:rsidRDefault="00B4163D" w:rsidP="00D70A38">
            <w:pPr>
              <w:jc w:val="both"/>
              <w:rPr>
                <w:rFonts w:cs="Arial"/>
                <w:szCs w:val="24"/>
              </w:rPr>
            </w:pPr>
            <w:r w:rsidRPr="004F047C">
              <w:rPr>
                <w:rFonts w:cs="Arial"/>
                <w:szCs w:val="24"/>
              </w:rPr>
              <w:lastRenderedPageBreak/>
              <w:t>Prioritising, Evaluation and Impact</w:t>
            </w:r>
            <w:r>
              <w:rPr>
                <w:rFonts w:cs="Arial"/>
                <w:b/>
                <w:szCs w:val="24"/>
              </w:rPr>
              <w:t xml:space="preserve"> </w:t>
            </w:r>
            <w:r w:rsidRPr="004F047C">
              <w:rPr>
                <w:rFonts w:cs="Arial"/>
                <w:szCs w:val="24"/>
              </w:rPr>
              <w:t>(5.2.4):</w:t>
            </w:r>
            <w:r>
              <w:rPr>
                <w:rFonts w:cs="Arial"/>
                <w:b/>
                <w:szCs w:val="24"/>
              </w:rPr>
              <w:t xml:space="preserve"> </w:t>
            </w:r>
            <w:r>
              <w:rPr>
                <w:rFonts w:cs="Arial"/>
                <w:szCs w:val="24"/>
              </w:rPr>
              <w:t>This is described in Appendix 1 as</w:t>
            </w:r>
          </w:p>
          <w:p w:rsidR="00B4163D" w:rsidRPr="004F047C" w:rsidRDefault="00B4163D" w:rsidP="00D70A38">
            <w:pPr>
              <w:jc w:val="both"/>
              <w:rPr>
                <w:rFonts w:cs="Arial"/>
                <w:i/>
                <w:szCs w:val="24"/>
              </w:rPr>
            </w:pPr>
            <w:r>
              <w:rPr>
                <w:rFonts w:cs="Arial"/>
                <w:szCs w:val="24"/>
              </w:rPr>
              <w:t xml:space="preserve"> </w:t>
            </w:r>
            <w:r w:rsidRPr="004F047C">
              <w:rPr>
                <w:rFonts w:cs="Arial"/>
                <w:i/>
                <w:szCs w:val="24"/>
              </w:rPr>
              <w:t>“</w:t>
            </w:r>
            <w:proofErr w:type="gramStart"/>
            <w:r w:rsidRPr="004F047C">
              <w:rPr>
                <w:rFonts w:cs="Arial"/>
                <w:i/>
                <w:szCs w:val="24"/>
              </w:rPr>
              <w:t>a</w:t>
            </w:r>
            <w:proofErr w:type="gramEnd"/>
            <w:r w:rsidRPr="004F047C">
              <w:rPr>
                <w:rFonts w:cs="Arial"/>
                <w:i/>
                <w:szCs w:val="24"/>
              </w:rPr>
              <w:t xml:space="preserve"> single clearing-house for prioritising and decision-making on what work is to be done. We propose that this is core and central to all the domains of Public Health Scotland and drives the coordinated delivery of work to achieve the Public Health Priorities, by providing a mechanism that holds partners across the whole system to account for their actions to improve health and reduce health inequalities.” (Pg. 15)</w:t>
            </w:r>
          </w:p>
        </w:tc>
        <w:tc>
          <w:tcPr>
            <w:tcW w:w="4893" w:type="dxa"/>
          </w:tcPr>
          <w:p w:rsidR="00B4163D" w:rsidRDefault="00B4163D" w:rsidP="00D70A38">
            <w:pPr>
              <w:pStyle w:val="BodyText1"/>
              <w:numPr>
                <w:ilvl w:val="0"/>
                <w:numId w:val="45"/>
              </w:numPr>
              <w:jc w:val="both"/>
            </w:pPr>
            <w:r>
              <w:t>Need for a whole system clearing house to prioritise actions based on Public Health Priorities and evidence of effectiveness/impact.</w:t>
            </w:r>
          </w:p>
          <w:p w:rsidR="00B4163D" w:rsidRDefault="00B4163D" w:rsidP="00D70A38">
            <w:pPr>
              <w:pStyle w:val="BodyText1"/>
              <w:numPr>
                <w:ilvl w:val="0"/>
                <w:numId w:val="45"/>
              </w:numPr>
              <w:jc w:val="both"/>
            </w:pPr>
            <w:r>
              <w:t>If such a body had ‘power’, then it would be critical in providing leadership in evidence/research based practice across system</w:t>
            </w:r>
          </w:p>
          <w:p w:rsidR="00B4163D" w:rsidRDefault="00B4163D" w:rsidP="00D70A38">
            <w:pPr>
              <w:pStyle w:val="BodyText1"/>
              <w:numPr>
                <w:ilvl w:val="0"/>
                <w:numId w:val="45"/>
              </w:numPr>
              <w:jc w:val="both"/>
            </w:pPr>
            <w:r>
              <w:t xml:space="preserve">The critical function of evaluation, synthesis and identifying priority actions and policies to be implemented across system is needed, yet may not be covered by IH and DI domains  </w:t>
            </w:r>
          </w:p>
        </w:tc>
      </w:tr>
      <w:tr w:rsidR="00B4163D" w:rsidTr="003F128E">
        <w:trPr>
          <w:trHeight w:val="5230"/>
        </w:trPr>
        <w:tc>
          <w:tcPr>
            <w:tcW w:w="4878" w:type="dxa"/>
          </w:tcPr>
          <w:p w:rsidR="00B4163D" w:rsidRPr="00DF2F0B" w:rsidRDefault="00B4163D" w:rsidP="00D70A38">
            <w:pPr>
              <w:pStyle w:val="BodyText1"/>
              <w:jc w:val="both"/>
              <w:rPr>
                <w:i/>
              </w:rPr>
            </w:pPr>
            <w:r w:rsidRPr="00DF2F0B">
              <w:rPr>
                <w:i/>
              </w:rPr>
              <w:t>“Lead and support the delivery of actions to influence policy/practice at an international, national, regional and local level.” (Pg. 16)</w:t>
            </w:r>
          </w:p>
          <w:p w:rsidR="00B4163D" w:rsidRDefault="00B4163D" w:rsidP="00D70A38">
            <w:pPr>
              <w:pStyle w:val="BodyText1"/>
              <w:jc w:val="both"/>
            </w:pPr>
          </w:p>
        </w:tc>
        <w:tc>
          <w:tcPr>
            <w:tcW w:w="4893" w:type="dxa"/>
          </w:tcPr>
          <w:p w:rsidR="00B4163D" w:rsidRDefault="00B4163D" w:rsidP="00D70A38">
            <w:pPr>
              <w:pStyle w:val="BodyText1"/>
              <w:numPr>
                <w:ilvl w:val="0"/>
                <w:numId w:val="46"/>
              </w:numPr>
              <w:jc w:val="both"/>
            </w:pPr>
            <w:r>
              <w:t>Need for a Knowledge Service to support the application of:</w:t>
            </w:r>
          </w:p>
          <w:p w:rsidR="00B4163D" w:rsidRPr="00DF2F0B" w:rsidRDefault="00B4163D" w:rsidP="00D70A38">
            <w:pPr>
              <w:pStyle w:val="BodyText1"/>
              <w:ind w:left="360"/>
              <w:jc w:val="both"/>
              <w:rPr>
                <w:i/>
              </w:rPr>
            </w:pPr>
            <w:r>
              <w:rPr>
                <w:i/>
              </w:rPr>
              <w:t>“</w:t>
            </w:r>
            <w:r w:rsidRPr="00DF2F0B">
              <w:rPr>
                <w:i/>
              </w:rPr>
              <w:t>Evidence on and knowledge of:</w:t>
            </w:r>
          </w:p>
          <w:p w:rsidR="00B4163D" w:rsidRPr="00DF2F0B" w:rsidRDefault="00B4163D" w:rsidP="00D70A38">
            <w:pPr>
              <w:pStyle w:val="BodyText1"/>
              <w:numPr>
                <w:ilvl w:val="1"/>
                <w:numId w:val="46"/>
              </w:numPr>
              <w:ind w:left="677" w:hanging="283"/>
              <w:jc w:val="both"/>
              <w:rPr>
                <w:i/>
              </w:rPr>
            </w:pPr>
            <w:r w:rsidRPr="00DF2F0B">
              <w:rPr>
                <w:i/>
              </w:rPr>
              <w:t>Housing</w:t>
            </w:r>
          </w:p>
          <w:p w:rsidR="00B4163D" w:rsidRPr="00DF2F0B" w:rsidRDefault="00B4163D" w:rsidP="00D70A38">
            <w:pPr>
              <w:pStyle w:val="BodyText1"/>
              <w:numPr>
                <w:ilvl w:val="1"/>
                <w:numId w:val="46"/>
              </w:numPr>
              <w:ind w:left="677" w:hanging="283"/>
              <w:jc w:val="both"/>
              <w:rPr>
                <w:i/>
              </w:rPr>
            </w:pPr>
            <w:r w:rsidRPr="00DF2F0B">
              <w:rPr>
                <w:i/>
              </w:rPr>
              <w:t>Education (lifelong learning)</w:t>
            </w:r>
          </w:p>
          <w:p w:rsidR="00B4163D" w:rsidRPr="00DF2F0B" w:rsidRDefault="00B4163D" w:rsidP="00D70A38">
            <w:pPr>
              <w:pStyle w:val="BodyText1"/>
              <w:numPr>
                <w:ilvl w:val="1"/>
                <w:numId w:val="46"/>
              </w:numPr>
              <w:ind w:left="677" w:hanging="283"/>
              <w:jc w:val="both"/>
              <w:rPr>
                <w:i/>
              </w:rPr>
            </w:pPr>
            <w:r w:rsidRPr="00DF2F0B">
              <w:rPr>
                <w:i/>
              </w:rPr>
              <w:t>Transport</w:t>
            </w:r>
          </w:p>
          <w:p w:rsidR="00B4163D" w:rsidRPr="00DF2F0B" w:rsidRDefault="00B4163D" w:rsidP="00D70A38">
            <w:pPr>
              <w:pStyle w:val="BodyText1"/>
              <w:numPr>
                <w:ilvl w:val="1"/>
                <w:numId w:val="46"/>
              </w:numPr>
              <w:ind w:left="677" w:hanging="283"/>
              <w:jc w:val="both"/>
              <w:rPr>
                <w:i/>
              </w:rPr>
            </w:pPr>
            <w:r w:rsidRPr="00DF2F0B">
              <w:rPr>
                <w:i/>
              </w:rPr>
              <w:t>Income &amp; access to fair work</w:t>
            </w:r>
          </w:p>
          <w:p w:rsidR="00B4163D" w:rsidRPr="00DF2F0B" w:rsidRDefault="00B4163D" w:rsidP="00D70A38">
            <w:pPr>
              <w:pStyle w:val="BodyText1"/>
              <w:numPr>
                <w:ilvl w:val="1"/>
                <w:numId w:val="46"/>
              </w:numPr>
              <w:ind w:left="677" w:hanging="283"/>
              <w:jc w:val="both"/>
              <w:rPr>
                <w:i/>
              </w:rPr>
            </w:pPr>
            <w:r w:rsidRPr="00DF2F0B">
              <w:rPr>
                <w:i/>
              </w:rPr>
              <w:t>Environment, climate change and sustainability agenda</w:t>
            </w:r>
          </w:p>
          <w:p w:rsidR="00B4163D" w:rsidRPr="00DF2F0B" w:rsidRDefault="00B4163D" w:rsidP="00D70A38">
            <w:pPr>
              <w:pStyle w:val="BodyText1"/>
              <w:numPr>
                <w:ilvl w:val="1"/>
                <w:numId w:val="46"/>
              </w:numPr>
              <w:ind w:left="677" w:hanging="283"/>
              <w:jc w:val="both"/>
              <w:rPr>
                <w:i/>
              </w:rPr>
            </w:pPr>
            <w:r w:rsidRPr="00DF2F0B">
              <w:rPr>
                <w:i/>
              </w:rPr>
              <w:t>Planning &amp; access to facilities e.g. quality open space</w:t>
            </w:r>
          </w:p>
          <w:p w:rsidR="00B4163D" w:rsidRPr="00DF2F0B" w:rsidRDefault="00B4163D" w:rsidP="00D70A38">
            <w:pPr>
              <w:pStyle w:val="BodyText1"/>
              <w:numPr>
                <w:ilvl w:val="1"/>
                <w:numId w:val="46"/>
              </w:numPr>
              <w:ind w:left="677" w:hanging="283"/>
              <w:jc w:val="both"/>
              <w:rPr>
                <w:i/>
              </w:rPr>
            </w:pPr>
            <w:r w:rsidRPr="00DF2F0B">
              <w:rPr>
                <w:i/>
              </w:rPr>
              <w:t>Licensing (e.g. food, alcohol, gambling)</w:t>
            </w:r>
          </w:p>
          <w:p w:rsidR="00B4163D" w:rsidRPr="00DF2F0B" w:rsidRDefault="00B4163D" w:rsidP="00D70A38">
            <w:pPr>
              <w:pStyle w:val="BodyText1"/>
              <w:numPr>
                <w:ilvl w:val="1"/>
                <w:numId w:val="46"/>
              </w:numPr>
              <w:ind w:left="677" w:hanging="283"/>
              <w:jc w:val="both"/>
              <w:rPr>
                <w:i/>
              </w:rPr>
            </w:pPr>
            <w:r w:rsidRPr="00DF2F0B">
              <w:rPr>
                <w:i/>
              </w:rPr>
              <w:t>The right to health</w:t>
            </w:r>
          </w:p>
          <w:p w:rsidR="00B4163D" w:rsidRPr="00DF2F0B" w:rsidRDefault="00B4163D" w:rsidP="00D70A38">
            <w:pPr>
              <w:pStyle w:val="BodyText1"/>
              <w:numPr>
                <w:ilvl w:val="1"/>
                <w:numId w:val="46"/>
              </w:numPr>
              <w:ind w:left="677" w:hanging="283"/>
              <w:jc w:val="both"/>
              <w:rPr>
                <w:i/>
              </w:rPr>
            </w:pPr>
            <w:r w:rsidRPr="00DF2F0B">
              <w:rPr>
                <w:i/>
              </w:rPr>
              <w:t>International health policy</w:t>
            </w:r>
          </w:p>
          <w:p w:rsidR="00B4163D" w:rsidRPr="00DF2F0B" w:rsidRDefault="00B4163D" w:rsidP="00D70A38">
            <w:pPr>
              <w:pStyle w:val="BodyText1"/>
              <w:ind w:left="394"/>
              <w:jc w:val="both"/>
              <w:rPr>
                <w:i/>
              </w:rPr>
            </w:pPr>
            <w:r w:rsidRPr="00DF2F0B">
              <w:rPr>
                <w:i/>
              </w:rPr>
              <w:t>Skills in:</w:t>
            </w:r>
          </w:p>
          <w:p w:rsidR="00B4163D" w:rsidRPr="00DF2F0B" w:rsidRDefault="00B4163D" w:rsidP="00D70A38">
            <w:pPr>
              <w:pStyle w:val="BodyText1"/>
              <w:numPr>
                <w:ilvl w:val="0"/>
                <w:numId w:val="47"/>
              </w:numPr>
              <w:jc w:val="both"/>
            </w:pPr>
            <w:r w:rsidRPr="00DF2F0B">
              <w:rPr>
                <w:i/>
              </w:rPr>
              <w:t xml:space="preserve">Knowledge management &amp; </w:t>
            </w:r>
            <w:r>
              <w:rPr>
                <w:i/>
              </w:rPr>
              <w:t>t</w:t>
            </w:r>
            <w:r w:rsidRPr="00DF2F0B">
              <w:rPr>
                <w:i/>
              </w:rPr>
              <w:t>ranslation</w:t>
            </w:r>
            <w:r>
              <w:rPr>
                <w:i/>
              </w:rPr>
              <w:t>” (Pg. 16)</w:t>
            </w:r>
          </w:p>
          <w:p w:rsidR="00B4163D" w:rsidRDefault="00B4163D" w:rsidP="00D70A38">
            <w:pPr>
              <w:tabs>
                <w:tab w:val="left" w:pos="3336"/>
              </w:tabs>
              <w:jc w:val="both"/>
            </w:pPr>
          </w:p>
        </w:tc>
      </w:tr>
      <w:tr w:rsidR="00B4163D" w:rsidTr="003F128E">
        <w:tc>
          <w:tcPr>
            <w:tcW w:w="4878" w:type="dxa"/>
          </w:tcPr>
          <w:p w:rsidR="00B4163D" w:rsidRPr="00DF2F0B" w:rsidRDefault="00B4163D" w:rsidP="00D70A38">
            <w:pPr>
              <w:pStyle w:val="BodyText1"/>
              <w:jc w:val="both"/>
              <w:rPr>
                <w:i/>
              </w:rPr>
            </w:pPr>
            <w:r w:rsidRPr="00DF2F0B">
              <w:rPr>
                <w:b/>
                <w:i/>
              </w:rPr>
              <w:t>“</w:t>
            </w:r>
            <w:r w:rsidRPr="00DF2F0B">
              <w:rPr>
                <w:i/>
              </w:rPr>
              <w:t>Identify effective/ ineffective practice and promote shared learning” (Pg. 17)</w:t>
            </w:r>
          </w:p>
        </w:tc>
        <w:tc>
          <w:tcPr>
            <w:tcW w:w="4893" w:type="dxa"/>
          </w:tcPr>
          <w:p w:rsidR="00B4163D" w:rsidRPr="001D39A2" w:rsidRDefault="00B4163D" w:rsidP="00D70A38">
            <w:pPr>
              <w:pStyle w:val="ListParagraph"/>
              <w:numPr>
                <w:ilvl w:val="0"/>
                <w:numId w:val="48"/>
              </w:numPr>
              <w:spacing w:after="200"/>
              <w:jc w:val="both"/>
              <w:rPr>
                <w:rFonts w:cs="Arial"/>
                <w:i/>
                <w:szCs w:val="24"/>
              </w:rPr>
            </w:pPr>
            <w:r w:rsidRPr="00DF2F0B">
              <w:rPr>
                <w:rFonts w:cs="Arial"/>
                <w:szCs w:val="24"/>
              </w:rPr>
              <w:t xml:space="preserve">Need for </w:t>
            </w:r>
            <w:r>
              <w:rPr>
                <w:rFonts w:cs="Arial"/>
                <w:szCs w:val="24"/>
              </w:rPr>
              <w:t xml:space="preserve">Research and Knowledge Services to </w:t>
            </w:r>
            <w:r w:rsidRPr="00DF2F0B">
              <w:rPr>
                <w:rFonts w:cs="Arial"/>
                <w:szCs w:val="24"/>
              </w:rPr>
              <w:t xml:space="preserve">support </w:t>
            </w:r>
            <w:r>
              <w:rPr>
                <w:rFonts w:cs="Arial"/>
                <w:szCs w:val="24"/>
              </w:rPr>
              <w:t xml:space="preserve">the </w:t>
            </w:r>
            <w:r w:rsidRPr="00DF2F0B">
              <w:rPr>
                <w:rFonts w:cs="Arial"/>
                <w:szCs w:val="24"/>
              </w:rPr>
              <w:t>acqui</w:t>
            </w:r>
            <w:r>
              <w:rPr>
                <w:rFonts w:cs="Arial"/>
                <w:szCs w:val="24"/>
              </w:rPr>
              <w:t xml:space="preserve">sition, </w:t>
            </w:r>
            <w:r>
              <w:rPr>
                <w:rFonts w:cs="Arial"/>
                <w:szCs w:val="24"/>
              </w:rPr>
              <w:lastRenderedPageBreak/>
              <w:t>maintenance and application of</w:t>
            </w:r>
            <w:r w:rsidRPr="00DF2F0B">
              <w:rPr>
                <w:rFonts w:cs="Arial"/>
                <w:szCs w:val="24"/>
              </w:rPr>
              <w:t xml:space="preserve"> research and knowledge</w:t>
            </w:r>
            <w:r>
              <w:rPr>
                <w:rFonts w:cs="Arial"/>
                <w:szCs w:val="24"/>
              </w:rPr>
              <w:t>:</w:t>
            </w:r>
          </w:p>
          <w:p w:rsidR="00B4163D" w:rsidRPr="00DF2F0B" w:rsidRDefault="00B4163D" w:rsidP="00D70A38">
            <w:pPr>
              <w:pStyle w:val="ListParagraph"/>
              <w:ind w:left="360"/>
              <w:jc w:val="both"/>
              <w:rPr>
                <w:rFonts w:cs="Arial"/>
                <w:i/>
                <w:szCs w:val="24"/>
              </w:rPr>
            </w:pPr>
            <w:r w:rsidRPr="00DF2F0B">
              <w:rPr>
                <w:rFonts w:cs="Arial"/>
                <w:i/>
                <w:szCs w:val="24"/>
              </w:rPr>
              <w:t>“Skills in:</w:t>
            </w:r>
          </w:p>
          <w:p w:rsidR="00B4163D" w:rsidRPr="00DF2F0B" w:rsidRDefault="00B4163D" w:rsidP="00D70A38">
            <w:pPr>
              <w:pStyle w:val="ListParagraph"/>
              <w:numPr>
                <w:ilvl w:val="0"/>
                <w:numId w:val="50"/>
              </w:numPr>
              <w:jc w:val="both"/>
              <w:rPr>
                <w:rFonts w:cs="Arial"/>
                <w:i/>
                <w:szCs w:val="24"/>
              </w:rPr>
            </w:pPr>
            <w:r w:rsidRPr="00DF2F0B">
              <w:rPr>
                <w:rFonts w:cs="Arial"/>
                <w:i/>
                <w:szCs w:val="24"/>
              </w:rPr>
              <w:t>Knowledge translation</w:t>
            </w:r>
          </w:p>
          <w:p w:rsidR="00B4163D" w:rsidRPr="00DF2F0B" w:rsidRDefault="00B4163D" w:rsidP="00D70A38">
            <w:pPr>
              <w:pStyle w:val="ListParagraph"/>
              <w:numPr>
                <w:ilvl w:val="0"/>
                <w:numId w:val="50"/>
              </w:numPr>
              <w:jc w:val="both"/>
              <w:rPr>
                <w:rFonts w:cs="Arial"/>
                <w:i/>
                <w:szCs w:val="24"/>
              </w:rPr>
            </w:pPr>
            <w:r w:rsidRPr="00DF2F0B">
              <w:rPr>
                <w:rFonts w:cs="Arial"/>
                <w:i/>
                <w:szCs w:val="24"/>
              </w:rPr>
              <w:t>Effective knowledge management system – national and local- access to stakeholders as well as public health system</w:t>
            </w:r>
          </w:p>
          <w:p w:rsidR="00B4163D" w:rsidRPr="00DF2F0B" w:rsidRDefault="00B4163D" w:rsidP="00D70A38">
            <w:pPr>
              <w:pStyle w:val="ListParagraph"/>
              <w:numPr>
                <w:ilvl w:val="0"/>
                <w:numId w:val="50"/>
              </w:numPr>
              <w:jc w:val="both"/>
              <w:rPr>
                <w:rFonts w:cs="Arial"/>
                <w:i/>
                <w:szCs w:val="24"/>
              </w:rPr>
            </w:pPr>
            <w:r w:rsidRPr="00DF2F0B">
              <w:rPr>
                <w:rFonts w:cs="Arial"/>
                <w:i/>
                <w:szCs w:val="24"/>
              </w:rPr>
              <w:t>Evaluation skills” (Pg. 17)</w:t>
            </w:r>
          </w:p>
          <w:p w:rsidR="00B4163D" w:rsidRDefault="00B4163D" w:rsidP="00D70A38">
            <w:pPr>
              <w:pStyle w:val="BodyText1"/>
              <w:jc w:val="both"/>
            </w:pPr>
          </w:p>
        </w:tc>
      </w:tr>
      <w:tr w:rsidR="00B4163D" w:rsidTr="003F128E">
        <w:tc>
          <w:tcPr>
            <w:tcW w:w="4878" w:type="dxa"/>
          </w:tcPr>
          <w:p w:rsidR="00B4163D" w:rsidRPr="001D39A2" w:rsidRDefault="00B4163D" w:rsidP="00D70A38">
            <w:pPr>
              <w:pStyle w:val="BodyText1"/>
              <w:jc w:val="both"/>
              <w:rPr>
                <w:i/>
              </w:rPr>
            </w:pPr>
            <w:r w:rsidRPr="001D39A2">
              <w:rPr>
                <w:i/>
              </w:rPr>
              <w:lastRenderedPageBreak/>
              <w:t>“Identify and share ways for the health improvement system to continually improve… Understand and keep up to date with emerging quality improvement literature” (Pg. 17)</w:t>
            </w:r>
          </w:p>
          <w:p w:rsidR="00B4163D" w:rsidRPr="001D39A2" w:rsidRDefault="00B4163D" w:rsidP="00D70A38">
            <w:pPr>
              <w:pStyle w:val="BodyText1"/>
              <w:jc w:val="both"/>
              <w:rPr>
                <w:i/>
              </w:rPr>
            </w:pPr>
          </w:p>
        </w:tc>
        <w:tc>
          <w:tcPr>
            <w:tcW w:w="4893" w:type="dxa"/>
          </w:tcPr>
          <w:p w:rsidR="00B4163D" w:rsidRDefault="00B4163D" w:rsidP="00D70A38">
            <w:pPr>
              <w:pStyle w:val="BodyText1"/>
              <w:numPr>
                <w:ilvl w:val="0"/>
                <w:numId w:val="49"/>
              </w:numPr>
              <w:jc w:val="both"/>
            </w:pPr>
            <w:r w:rsidRPr="001D39A2">
              <w:t xml:space="preserve">Need for a </w:t>
            </w:r>
            <w:r>
              <w:t>K</w:t>
            </w:r>
            <w:r w:rsidRPr="001D39A2">
              <w:t xml:space="preserve">nowledge </w:t>
            </w:r>
            <w:r>
              <w:t>S</w:t>
            </w:r>
            <w:r w:rsidRPr="001D39A2">
              <w:t>ervice to support such activities in a consistent manner.</w:t>
            </w:r>
          </w:p>
          <w:p w:rsidR="00B4163D" w:rsidRPr="001D39A2" w:rsidRDefault="00B4163D" w:rsidP="00D70A38">
            <w:pPr>
              <w:pStyle w:val="BodyText1"/>
              <w:numPr>
                <w:ilvl w:val="0"/>
                <w:numId w:val="49"/>
              </w:numPr>
              <w:jc w:val="both"/>
            </w:pPr>
            <w:r>
              <w:t>Need for ongoing evaluation and evaluability assessment to be built into innovation</w:t>
            </w:r>
            <w:r w:rsidRPr="001D39A2">
              <w:t xml:space="preserve"> </w:t>
            </w:r>
          </w:p>
        </w:tc>
      </w:tr>
      <w:tr w:rsidR="00B4163D" w:rsidTr="003F128E">
        <w:tc>
          <w:tcPr>
            <w:tcW w:w="4878" w:type="dxa"/>
          </w:tcPr>
          <w:p w:rsidR="00B4163D" w:rsidRPr="001D39A2" w:rsidRDefault="00B4163D" w:rsidP="00D70A38">
            <w:pPr>
              <w:ind w:left="35"/>
              <w:contextualSpacing/>
              <w:jc w:val="both"/>
              <w:rPr>
                <w:rFonts w:cs="Arial"/>
                <w:i/>
                <w:szCs w:val="24"/>
              </w:rPr>
            </w:pPr>
            <w:r w:rsidRPr="001D39A2">
              <w:rPr>
                <w:rFonts w:cs="Arial"/>
                <w:i/>
                <w:szCs w:val="24"/>
              </w:rPr>
              <w:t>“Identify the causes of poor health and health inequalities</w:t>
            </w:r>
          </w:p>
          <w:p w:rsidR="00B4163D" w:rsidRPr="001D39A2" w:rsidRDefault="00B4163D" w:rsidP="00D70A38">
            <w:pPr>
              <w:pStyle w:val="ListParagraph"/>
              <w:numPr>
                <w:ilvl w:val="0"/>
                <w:numId w:val="52"/>
              </w:numPr>
              <w:jc w:val="both"/>
              <w:rPr>
                <w:rFonts w:cs="Arial"/>
                <w:i/>
                <w:szCs w:val="24"/>
              </w:rPr>
            </w:pPr>
            <w:r w:rsidRPr="001D39A2">
              <w:rPr>
                <w:rFonts w:cs="Arial"/>
                <w:i/>
                <w:szCs w:val="24"/>
              </w:rPr>
              <w:t>Access and appraise evidence and knowledge gained through systematic methods and through engagement with the wider research community, practitioners and service users</w:t>
            </w:r>
          </w:p>
          <w:p w:rsidR="00B4163D" w:rsidRPr="001D39A2" w:rsidRDefault="00B4163D" w:rsidP="00D70A38">
            <w:pPr>
              <w:pStyle w:val="ListParagraph"/>
              <w:numPr>
                <w:ilvl w:val="0"/>
                <w:numId w:val="52"/>
              </w:numPr>
              <w:jc w:val="both"/>
              <w:rPr>
                <w:rFonts w:cs="Arial"/>
                <w:i/>
                <w:szCs w:val="24"/>
              </w:rPr>
            </w:pPr>
            <w:r w:rsidRPr="001D39A2">
              <w:rPr>
                <w:rFonts w:cs="Arial"/>
                <w:i/>
                <w:szCs w:val="24"/>
              </w:rPr>
              <w:t>Critique published and unpublished research, synthesise the evidence and knowledge and draw appropriate conclusions</w:t>
            </w:r>
          </w:p>
          <w:p w:rsidR="00B4163D" w:rsidRDefault="00B4163D" w:rsidP="00D70A38">
            <w:pPr>
              <w:pStyle w:val="ListParagraph"/>
              <w:numPr>
                <w:ilvl w:val="0"/>
                <w:numId w:val="52"/>
              </w:numPr>
              <w:jc w:val="both"/>
              <w:rPr>
                <w:rFonts w:cs="Arial"/>
                <w:i/>
                <w:szCs w:val="24"/>
              </w:rPr>
            </w:pPr>
            <w:r w:rsidRPr="001D39A2">
              <w:rPr>
                <w:rFonts w:cs="Arial"/>
                <w:i/>
                <w:szCs w:val="24"/>
              </w:rPr>
              <w:t>Design, conduct and commission research based on current best practice.” (Pg</w:t>
            </w:r>
            <w:r>
              <w:rPr>
                <w:rFonts w:cs="Arial"/>
                <w:i/>
                <w:szCs w:val="24"/>
              </w:rPr>
              <w:t>.</w:t>
            </w:r>
            <w:r w:rsidRPr="001D39A2">
              <w:rPr>
                <w:rFonts w:cs="Arial"/>
                <w:i/>
                <w:szCs w:val="24"/>
              </w:rPr>
              <w:t xml:space="preserve"> 18)</w:t>
            </w:r>
          </w:p>
          <w:p w:rsidR="00B4163D" w:rsidRPr="001D39A2" w:rsidRDefault="00B4163D" w:rsidP="00D70A38">
            <w:pPr>
              <w:jc w:val="both"/>
              <w:rPr>
                <w:rFonts w:cs="Arial"/>
                <w:i/>
                <w:szCs w:val="24"/>
              </w:rPr>
            </w:pPr>
          </w:p>
          <w:p w:rsidR="00B4163D" w:rsidRPr="001D39A2" w:rsidRDefault="00B4163D" w:rsidP="00D70A38">
            <w:pPr>
              <w:jc w:val="both"/>
              <w:rPr>
                <w:rFonts w:cs="Arial"/>
                <w:i/>
                <w:szCs w:val="24"/>
              </w:rPr>
            </w:pPr>
            <w:r>
              <w:rPr>
                <w:rFonts w:cs="Arial"/>
                <w:i/>
                <w:szCs w:val="24"/>
              </w:rPr>
              <w:t>“</w:t>
            </w:r>
            <w:r w:rsidRPr="001D39A2">
              <w:rPr>
                <w:rFonts w:cs="Arial"/>
                <w:i/>
                <w:szCs w:val="24"/>
              </w:rPr>
              <w:t>Measure, monitor and report population health and wellbeing and the causes of poor health and inequalities</w:t>
            </w:r>
            <w:r>
              <w:rPr>
                <w:rFonts w:cs="Arial"/>
                <w:i/>
                <w:szCs w:val="24"/>
              </w:rPr>
              <w:t>.” (Pg. 18)</w:t>
            </w:r>
          </w:p>
          <w:p w:rsidR="00B4163D" w:rsidRPr="001D39A2" w:rsidRDefault="00B4163D" w:rsidP="00D70A38">
            <w:pPr>
              <w:pStyle w:val="ListParagraph"/>
              <w:ind w:left="395"/>
              <w:jc w:val="both"/>
              <w:rPr>
                <w:rFonts w:cs="Arial"/>
                <w:i/>
                <w:szCs w:val="24"/>
              </w:rPr>
            </w:pPr>
          </w:p>
        </w:tc>
        <w:tc>
          <w:tcPr>
            <w:tcW w:w="4893" w:type="dxa"/>
          </w:tcPr>
          <w:p w:rsidR="00B4163D" w:rsidRDefault="00B4163D" w:rsidP="00D70A38">
            <w:pPr>
              <w:pStyle w:val="ListParagraph"/>
              <w:numPr>
                <w:ilvl w:val="0"/>
                <w:numId w:val="49"/>
              </w:numPr>
              <w:jc w:val="both"/>
              <w:rPr>
                <w:rFonts w:cs="Arial"/>
                <w:szCs w:val="24"/>
              </w:rPr>
            </w:pPr>
            <w:r w:rsidRPr="00C81F55">
              <w:rPr>
                <w:rFonts w:cs="Arial"/>
                <w:szCs w:val="24"/>
              </w:rPr>
              <w:t>Need for a Knowledge Service to support such activities in a consistent manner.</w:t>
            </w:r>
          </w:p>
          <w:p w:rsidR="00B4163D" w:rsidRDefault="00B4163D" w:rsidP="00D70A38">
            <w:pPr>
              <w:pStyle w:val="ListParagraph"/>
              <w:numPr>
                <w:ilvl w:val="0"/>
                <w:numId w:val="49"/>
              </w:numPr>
              <w:jc w:val="both"/>
              <w:rPr>
                <w:rFonts w:cs="Arial"/>
                <w:szCs w:val="24"/>
              </w:rPr>
            </w:pPr>
            <w:r>
              <w:rPr>
                <w:rFonts w:cs="Arial"/>
                <w:szCs w:val="24"/>
              </w:rPr>
              <w:t>Or is it that a Knowledge Service needs to deliver these activities, if the IH domain isn’t doing this?</w:t>
            </w:r>
          </w:p>
          <w:p w:rsidR="00B4163D" w:rsidRPr="001D39A2" w:rsidRDefault="00B4163D" w:rsidP="00D70A38">
            <w:pPr>
              <w:pStyle w:val="ListParagraph"/>
              <w:numPr>
                <w:ilvl w:val="0"/>
                <w:numId w:val="49"/>
              </w:numPr>
              <w:jc w:val="both"/>
              <w:rPr>
                <w:rFonts w:cs="Arial"/>
                <w:szCs w:val="24"/>
              </w:rPr>
            </w:pPr>
            <w:r w:rsidRPr="001D39A2">
              <w:rPr>
                <w:rFonts w:cs="Arial"/>
                <w:szCs w:val="24"/>
              </w:rPr>
              <w:t xml:space="preserve">Need for a Research </w:t>
            </w:r>
            <w:r>
              <w:rPr>
                <w:rFonts w:cs="Arial"/>
                <w:szCs w:val="24"/>
              </w:rPr>
              <w:t>Office</w:t>
            </w:r>
            <w:r w:rsidRPr="001D39A2">
              <w:rPr>
                <w:rFonts w:cs="Arial"/>
                <w:szCs w:val="24"/>
              </w:rPr>
              <w:t xml:space="preserve"> and a knowledge service to support: </w:t>
            </w:r>
          </w:p>
          <w:p w:rsidR="00B4163D" w:rsidRPr="001D39A2" w:rsidRDefault="00B4163D" w:rsidP="00D70A38">
            <w:pPr>
              <w:pStyle w:val="ListParagraph"/>
              <w:ind w:left="360"/>
              <w:jc w:val="both"/>
              <w:rPr>
                <w:rFonts w:cs="Arial"/>
                <w:szCs w:val="24"/>
              </w:rPr>
            </w:pPr>
            <w:r w:rsidRPr="001D39A2">
              <w:rPr>
                <w:rFonts w:cs="Arial"/>
                <w:szCs w:val="24"/>
              </w:rPr>
              <w:t>Skills in:</w:t>
            </w:r>
          </w:p>
          <w:p w:rsidR="00B4163D" w:rsidRPr="001D39A2" w:rsidRDefault="00B4163D" w:rsidP="00D70A38">
            <w:pPr>
              <w:pStyle w:val="ListParagraph"/>
              <w:numPr>
                <w:ilvl w:val="0"/>
                <w:numId w:val="51"/>
              </w:numPr>
              <w:jc w:val="both"/>
              <w:rPr>
                <w:rFonts w:cs="Arial"/>
                <w:i/>
                <w:szCs w:val="24"/>
              </w:rPr>
            </w:pPr>
            <w:r w:rsidRPr="001D39A2">
              <w:rPr>
                <w:rFonts w:cs="Arial"/>
                <w:i/>
                <w:szCs w:val="24"/>
              </w:rPr>
              <w:t>“Research commissioning</w:t>
            </w:r>
          </w:p>
          <w:p w:rsidR="00B4163D" w:rsidRPr="001D39A2" w:rsidRDefault="00B4163D" w:rsidP="00D70A38">
            <w:pPr>
              <w:pStyle w:val="ListParagraph"/>
              <w:numPr>
                <w:ilvl w:val="0"/>
                <w:numId w:val="51"/>
              </w:numPr>
              <w:jc w:val="both"/>
              <w:rPr>
                <w:rFonts w:cs="Arial"/>
                <w:i/>
                <w:szCs w:val="24"/>
              </w:rPr>
            </w:pPr>
            <w:r w:rsidRPr="001D39A2">
              <w:rPr>
                <w:rFonts w:cs="Arial"/>
                <w:i/>
                <w:szCs w:val="24"/>
              </w:rPr>
              <w:t>Evidence for action” (Pg. 18)</w:t>
            </w:r>
          </w:p>
          <w:p w:rsidR="00B4163D" w:rsidRPr="001D39A2" w:rsidRDefault="00B4163D" w:rsidP="00D70A38">
            <w:pPr>
              <w:pStyle w:val="BodyText1"/>
              <w:numPr>
                <w:ilvl w:val="0"/>
                <w:numId w:val="49"/>
              </w:numPr>
              <w:jc w:val="both"/>
            </w:pPr>
            <w:r w:rsidRPr="001D39A2">
              <w:t>Need to provide research governance and knowledge governance arrangements</w:t>
            </w:r>
          </w:p>
        </w:tc>
      </w:tr>
      <w:tr w:rsidR="00B4163D" w:rsidTr="003F128E">
        <w:tc>
          <w:tcPr>
            <w:tcW w:w="4878" w:type="dxa"/>
          </w:tcPr>
          <w:p w:rsidR="00B4163D" w:rsidRDefault="00B4163D" w:rsidP="00D70A38">
            <w:pPr>
              <w:pStyle w:val="BodyText1"/>
              <w:jc w:val="both"/>
              <w:rPr>
                <w:i/>
              </w:rPr>
            </w:pPr>
            <w:r w:rsidRPr="001D39A2">
              <w:rPr>
                <w:i/>
              </w:rPr>
              <w:t>“Identify actions (both policy/ legislation and practice and national/local) that are most likely to be effective (including cost effective) in improving health and reducing health inequalities in a Scottish context.</w:t>
            </w:r>
          </w:p>
          <w:p w:rsidR="00B4163D" w:rsidRPr="001D39A2" w:rsidRDefault="00B4163D" w:rsidP="00D70A38">
            <w:pPr>
              <w:pStyle w:val="ListParagraph"/>
              <w:numPr>
                <w:ilvl w:val="0"/>
                <w:numId w:val="52"/>
              </w:numPr>
              <w:jc w:val="both"/>
              <w:rPr>
                <w:rFonts w:cs="Arial"/>
                <w:i/>
                <w:szCs w:val="24"/>
              </w:rPr>
            </w:pPr>
            <w:r w:rsidRPr="001D39A2">
              <w:rPr>
                <w:rFonts w:cs="Arial"/>
                <w:i/>
                <w:szCs w:val="24"/>
              </w:rPr>
              <w:t>Access and appraise evidence and knowledge gained through systematic methods and through engagement with the wider research community, practitioners and service users</w:t>
            </w:r>
          </w:p>
          <w:p w:rsidR="00B4163D" w:rsidRDefault="00B4163D" w:rsidP="00D70A38">
            <w:pPr>
              <w:pStyle w:val="ListParagraph"/>
              <w:numPr>
                <w:ilvl w:val="0"/>
                <w:numId w:val="52"/>
              </w:numPr>
              <w:jc w:val="both"/>
              <w:rPr>
                <w:rFonts w:cs="Arial"/>
                <w:i/>
                <w:szCs w:val="24"/>
              </w:rPr>
            </w:pPr>
            <w:r w:rsidRPr="001D39A2">
              <w:rPr>
                <w:rFonts w:cs="Arial"/>
                <w:i/>
                <w:szCs w:val="24"/>
              </w:rPr>
              <w:t>Critique published and unpublished research, synthesise the evidence and knowledge and draw appropriate conclusions</w:t>
            </w:r>
          </w:p>
          <w:p w:rsidR="00B4163D" w:rsidRPr="001D39A2" w:rsidRDefault="00B4163D" w:rsidP="00D70A38">
            <w:pPr>
              <w:pStyle w:val="ListParagraph"/>
              <w:numPr>
                <w:ilvl w:val="0"/>
                <w:numId w:val="52"/>
              </w:numPr>
              <w:jc w:val="both"/>
              <w:rPr>
                <w:rFonts w:cs="Arial"/>
                <w:i/>
                <w:szCs w:val="24"/>
              </w:rPr>
            </w:pPr>
            <w:r w:rsidRPr="001D39A2">
              <w:rPr>
                <w:rFonts w:cs="Arial"/>
                <w:i/>
                <w:szCs w:val="24"/>
              </w:rPr>
              <w:lastRenderedPageBreak/>
              <w:t xml:space="preserve">Design, conduct and commission research based on current best practice.” </w:t>
            </w:r>
            <w:r w:rsidRPr="001D39A2">
              <w:rPr>
                <w:i/>
              </w:rPr>
              <w:t xml:space="preserve"> (Pg. 19) </w:t>
            </w:r>
          </w:p>
          <w:p w:rsidR="00B4163D" w:rsidRPr="001D39A2" w:rsidRDefault="00B4163D" w:rsidP="00D70A38">
            <w:pPr>
              <w:pStyle w:val="ListParagraph"/>
              <w:ind w:left="395"/>
              <w:jc w:val="both"/>
              <w:rPr>
                <w:rFonts w:cs="Arial"/>
                <w:i/>
                <w:szCs w:val="24"/>
              </w:rPr>
            </w:pPr>
          </w:p>
        </w:tc>
        <w:tc>
          <w:tcPr>
            <w:tcW w:w="4893" w:type="dxa"/>
          </w:tcPr>
          <w:p w:rsidR="00B4163D" w:rsidRPr="00DF2F0B" w:rsidRDefault="00B4163D" w:rsidP="00D70A38">
            <w:pPr>
              <w:pStyle w:val="ListParagraph"/>
              <w:numPr>
                <w:ilvl w:val="0"/>
                <w:numId w:val="50"/>
              </w:numPr>
              <w:spacing w:after="200"/>
              <w:ind w:left="396"/>
              <w:jc w:val="both"/>
              <w:rPr>
                <w:rFonts w:cs="Arial"/>
                <w:i/>
                <w:szCs w:val="24"/>
              </w:rPr>
            </w:pPr>
            <w:r w:rsidRPr="00DF2F0B">
              <w:rPr>
                <w:rFonts w:cs="Arial"/>
                <w:szCs w:val="24"/>
              </w:rPr>
              <w:lastRenderedPageBreak/>
              <w:t xml:space="preserve">Need for </w:t>
            </w:r>
            <w:r>
              <w:rPr>
                <w:rFonts w:cs="Arial"/>
                <w:szCs w:val="24"/>
              </w:rPr>
              <w:t xml:space="preserve">Research and Knowledge Services to deliver / </w:t>
            </w:r>
            <w:r w:rsidRPr="00DF2F0B">
              <w:rPr>
                <w:rFonts w:cs="Arial"/>
                <w:szCs w:val="24"/>
              </w:rPr>
              <w:t xml:space="preserve">support </w:t>
            </w:r>
            <w:r>
              <w:rPr>
                <w:rFonts w:cs="Arial"/>
                <w:szCs w:val="24"/>
              </w:rPr>
              <w:t xml:space="preserve">the </w:t>
            </w:r>
            <w:r w:rsidRPr="00DF2F0B">
              <w:rPr>
                <w:rFonts w:cs="Arial"/>
                <w:szCs w:val="24"/>
              </w:rPr>
              <w:t>acqui</w:t>
            </w:r>
            <w:r>
              <w:rPr>
                <w:rFonts w:cs="Arial"/>
                <w:szCs w:val="24"/>
              </w:rPr>
              <w:t>sition, maintenance and application of</w:t>
            </w:r>
            <w:r w:rsidRPr="00DF2F0B">
              <w:rPr>
                <w:rFonts w:cs="Arial"/>
                <w:szCs w:val="24"/>
              </w:rPr>
              <w:t xml:space="preserve"> research and knowledge</w:t>
            </w:r>
            <w:r>
              <w:rPr>
                <w:rFonts w:cs="Arial"/>
                <w:szCs w:val="24"/>
              </w:rPr>
              <w:t>:</w:t>
            </w:r>
            <w:r w:rsidRPr="00DF2F0B">
              <w:rPr>
                <w:rFonts w:cs="Arial"/>
                <w:szCs w:val="24"/>
              </w:rPr>
              <w:t xml:space="preserve"> </w:t>
            </w:r>
            <w:r w:rsidRPr="00DF2F0B">
              <w:rPr>
                <w:rFonts w:cs="Arial"/>
                <w:i/>
                <w:szCs w:val="24"/>
              </w:rPr>
              <w:t>“Skills in:</w:t>
            </w:r>
          </w:p>
          <w:p w:rsidR="00B4163D" w:rsidRPr="00DF2F0B" w:rsidRDefault="00B4163D" w:rsidP="00D70A38">
            <w:pPr>
              <w:pStyle w:val="ListParagraph"/>
              <w:numPr>
                <w:ilvl w:val="0"/>
                <w:numId w:val="71"/>
              </w:numPr>
              <w:jc w:val="both"/>
              <w:rPr>
                <w:rFonts w:cs="Arial"/>
                <w:i/>
                <w:szCs w:val="24"/>
              </w:rPr>
            </w:pPr>
            <w:r w:rsidRPr="00DF2F0B">
              <w:rPr>
                <w:rFonts w:cs="Arial"/>
                <w:i/>
                <w:szCs w:val="24"/>
              </w:rPr>
              <w:t xml:space="preserve">Knowledge </w:t>
            </w:r>
            <w:r>
              <w:rPr>
                <w:rFonts w:cs="Arial"/>
                <w:i/>
                <w:szCs w:val="24"/>
              </w:rPr>
              <w:t>management</w:t>
            </w:r>
          </w:p>
          <w:p w:rsidR="00B4163D" w:rsidRPr="00DF2F0B" w:rsidRDefault="00B4163D" w:rsidP="00D70A38">
            <w:pPr>
              <w:pStyle w:val="ListParagraph"/>
              <w:numPr>
                <w:ilvl w:val="0"/>
                <w:numId w:val="71"/>
              </w:numPr>
              <w:jc w:val="both"/>
              <w:rPr>
                <w:rFonts w:cs="Arial"/>
                <w:i/>
                <w:szCs w:val="24"/>
              </w:rPr>
            </w:pPr>
            <w:r>
              <w:rPr>
                <w:rFonts w:cs="Arial"/>
                <w:i/>
                <w:szCs w:val="24"/>
              </w:rPr>
              <w:t xml:space="preserve">Research commissioning </w:t>
            </w:r>
          </w:p>
          <w:p w:rsidR="00B4163D" w:rsidRPr="004F047C" w:rsidRDefault="00B4163D" w:rsidP="00D70A38">
            <w:pPr>
              <w:pStyle w:val="ListParagraph"/>
              <w:numPr>
                <w:ilvl w:val="0"/>
                <w:numId w:val="71"/>
              </w:numPr>
              <w:jc w:val="both"/>
              <w:rPr>
                <w:rFonts w:cs="Arial"/>
                <w:i/>
                <w:szCs w:val="24"/>
              </w:rPr>
            </w:pPr>
            <w:r w:rsidRPr="00DF2F0B">
              <w:rPr>
                <w:rFonts w:cs="Arial"/>
                <w:i/>
                <w:szCs w:val="24"/>
              </w:rPr>
              <w:t>E</w:t>
            </w:r>
            <w:r>
              <w:rPr>
                <w:rFonts w:cs="Arial"/>
                <w:i/>
                <w:szCs w:val="24"/>
              </w:rPr>
              <w:t>vidence for action</w:t>
            </w:r>
            <w:r w:rsidRPr="00DF2F0B">
              <w:rPr>
                <w:rFonts w:cs="Arial"/>
                <w:i/>
                <w:szCs w:val="24"/>
              </w:rPr>
              <w:t>” (Pg. 1</w:t>
            </w:r>
            <w:r>
              <w:rPr>
                <w:rFonts w:cs="Arial"/>
                <w:i/>
                <w:szCs w:val="24"/>
              </w:rPr>
              <w:t>9</w:t>
            </w:r>
            <w:r w:rsidRPr="00DF2F0B">
              <w:rPr>
                <w:rFonts w:cs="Arial"/>
                <w:i/>
                <w:szCs w:val="24"/>
              </w:rPr>
              <w:t>)</w:t>
            </w:r>
          </w:p>
          <w:p w:rsidR="00B4163D" w:rsidRDefault="00B4163D" w:rsidP="00D70A38">
            <w:pPr>
              <w:pStyle w:val="BodyText1"/>
              <w:jc w:val="both"/>
            </w:pPr>
          </w:p>
        </w:tc>
      </w:tr>
      <w:tr w:rsidR="00B4163D" w:rsidTr="003F128E">
        <w:tc>
          <w:tcPr>
            <w:tcW w:w="4878" w:type="dxa"/>
          </w:tcPr>
          <w:p w:rsidR="00B4163D" w:rsidRPr="001D39A2" w:rsidRDefault="00B4163D" w:rsidP="00D70A38">
            <w:pPr>
              <w:pStyle w:val="BodyText1"/>
              <w:jc w:val="both"/>
              <w:rPr>
                <w:i/>
              </w:rPr>
            </w:pPr>
            <w:r w:rsidRPr="001D39A2">
              <w:rPr>
                <w:i/>
              </w:rPr>
              <w:t>“Identify gaps in understanding and commission relevant research</w:t>
            </w:r>
            <w:r w:rsidR="00D70A38">
              <w:rPr>
                <w:i/>
              </w:rPr>
              <w:t>.</w:t>
            </w:r>
          </w:p>
          <w:p w:rsidR="00B4163D" w:rsidRPr="001D39A2" w:rsidRDefault="00B4163D" w:rsidP="00D70A38">
            <w:pPr>
              <w:pStyle w:val="BodyText1"/>
              <w:jc w:val="both"/>
              <w:rPr>
                <w:i/>
              </w:rPr>
            </w:pPr>
          </w:p>
          <w:p w:rsidR="00B4163D" w:rsidRPr="001D39A2" w:rsidRDefault="00B4163D" w:rsidP="00D70A38">
            <w:pPr>
              <w:pStyle w:val="BodyText1"/>
              <w:jc w:val="both"/>
              <w:rPr>
                <w:i/>
              </w:rPr>
            </w:pPr>
            <w:r w:rsidRPr="001D39A2">
              <w:rPr>
                <w:i/>
              </w:rPr>
              <w:t>This requires both quantitative and qualitative methods using a range of different study designs and needs close collaboration with research and academia.</w:t>
            </w:r>
          </w:p>
          <w:p w:rsidR="00B4163D" w:rsidRPr="001D39A2" w:rsidRDefault="00B4163D" w:rsidP="00D70A38">
            <w:pPr>
              <w:pStyle w:val="BodyText1"/>
              <w:numPr>
                <w:ilvl w:val="0"/>
                <w:numId w:val="54"/>
              </w:numPr>
              <w:jc w:val="both"/>
              <w:rPr>
                <w:i/>
              </w:rPr>
            </w:pPr>
            <w:r w:rsidRPr="001D39A2">
              <w:rPr>
                <w:i/>
              </w:rPr>
              <w:t>Identify evidence and knowledge gaps that could be addressed through relevant research</w:t>
            </w:r>
          </w:p>
          <w:p w:rsidR="00B4163D" w:rsidRPr="001D39A2" w:rsidRDefault="00B4163D" w:rsidP="00D70A38">
            <w:pPr>
              <w:pStyle w:val="BodyText1"/>
              <w:numPr>
                <w:ilvl w:val="0"/>
                <w:numId w:val="55"/>
              </w:numPr>
              <w:jc w:val="both"/>
            </w:pPr>
            <w:r w:rsidRPr="001D39A2">
              <w:rPr>
                <w:i/>
              </w:rPr>
              <w:t>Design, conduct, commission and manage public health research based on current best practice.” (Pg. 20)</w:t>
            </w:r>
          </w:p>
          <w:p w:rsidR="00B4163D" w:rsidRDefault="00B4163D" w:rsidP="00D70A38">
            <w:pPr>
              <w:pStyle w:val="BodyText1"/>
              <w:ind w:left="360"/>
              <w:jc w:val="both"/>
            </w:pPr>
          </w:p>
        </w:tc>
        <w:tc>
          <w:tcPr>
            <w:tcW w:w="4893" w:type="dxa"/>
          </w:tcPr>
          <w:p w:rsidR="00B4163D" w:rsidRDefault="00B4163D" w:rsidP="00D70A38">
            <w:pPr>
              <w:pStyle w:val="BodyText1"/>
              <w:numPr>
                <w:ilvl w:val="0"/>
                <w:numId w:val="53"/>
              </w:numPr>
              <w:jc w:val="both"/>
            </w:pPr>
            <w:r>
              <w:t>Need for the proposed research and innovation “hub of engagement”</w:t>
            </w:r>
          </w:p>
          <w:p w:rsidR="00B4163D" w:rsidRDefault="00B4163D" w:rsidP="00D70A38">
            <w:pPr>
              <w:pStyle w:val="BodyText1"/>
              <w:numPr>
                <w:ilvl w:val="0"/>
                <w:numId w:val="53"/>
              </w:numPr>
              <w:jc w:val="both"/>
            </w:pPr>
            <w:r>
              <w:t xml:space="preserve">Need for PHS to be co-producing and influencing Scottish and UK research strategy. </w:t>
            </w:r>
          </w:p>
          <w:p w:rsidR="00B4163D" w:rsidRPr="00DF2F0B" w:rsidRDefault="00B4163D" w:rsidP="00D70A38">
            <w:pPr>
              <w:pStyle w:val="ListParagraph"/>
              <w:numPr>
                <w:ilvl w:val="0"/>
                <w:numId w:val="48"/>
              </w:numPr>
              <w:spacing w:after="200"/>
              <w:jc w:val="both"/>
              <w:rPr>
                <w:rFonts w:cs="Arial"/>
                <w:i/>
                <w:szCs w:val="24"/>
              </w:rPr>
            </w:pPr>
            <w:r w:rsidRPr="00DF2F0B">
              <w:rPr>
                <w:rFonts w:cs="Arial"/>
                <w:szCs w:val="24"/>
              </w:rPr>
              <w:t xml:space="preserve">Need for </w:t>
            </w:r>
            <w:r>
              <w:rPr>
                <w:rFonts w:cs="Arial"/>
                <w:szCs w:val="24"/>
              </w:rPr>
              <w:t xml:space="preserve">Research and Knowledge services to </w:t>
            </w:r>
            <w:r w:rsidRPr="00DF2F0B">
              <w:rPr>
                <w:rFonts w:cs="Arial"/>
                <w:szCs w:val="24"/>
              </w:rPr>
              <w:t xml:space="preserve">support </w:t>
            </w:r>
            <w:r>
              <w:rPr>
                <w:rFonts w:cs="Arial"/>
                <w:szCs w:val="24"/>
              </w:rPr>
              <w:t xml:space="preserve">the </w:t>
            </w:r>
            <w:r w:rsidRPr="00DF2F0B">
              <w:rPr>
                <w:rFonts w:cs="Arial"/>
                <w:szCs w:val="24"/>
              </w:rPr>
              <w:t>acqui</w:t>
            </w:r>
            <w:r>
              <w:rPr>
                <w:rFonts w:cs="Arial"/>
                <w:szCs w:val="24"/>
              </w:rPr>
              <w:t>sition, maintenance and application of</w:t>
            </w:r>
            <w:r w:rsidRPr="00DF2F0B">
              <w:rPr>
                <w:rFonts w:cs="Arial"/>
                <w:szCs w:val="24"/>
              </w:rPr>
              <w:t xml:space="preserve"> research and knowledge</w:t>
            </w:r>
            <w:r>
              <w:rPr>
                <w:rFonts w:cs="Arial"/>
                <w:szCs w:val="24"/>
              </w:rPr>
              <w:t>:</w:t>
            </w:r>
            <w:r w:rsidRPr="00DF2F0B">
              <w:rPr>
                <w:rFonts w:cs="Arial"/>
                <w:szCs w:val="24"/>
              </w:rPr>
              <w:t xml:space="preserve"> </w:t>
            </w:r>
            <w:r w:rsidRPr="00DF2F0B">
              <w:rPr>
                <w:rFonts w:cs="Arial"/>
                <w:i/>
                <w:szCs w:val="24"/>
              </w:rPr>
              <w:t>“Skills in:</w:t>
            </w:r>
          </w:p>
          <w:p w:rsidR="00B4163D" w:rsidRPr="00DF2F0B" w:rsidRDefault="00B4163D" w:rsidP="00D70A38">
            <w:pPr>
              <w:pStyle w:val="ListParagraph"/>
              <w:numPr>
                <w:ilvl w:val="0"/>
                <w:numId w:val="50"/>
              </w:numPr>
              <w:jc w:val="both"/>
              <w:rPr>
                <w:rFonts w:cs="Arial"/>
                <w:i/>
                <w:szCs w:val="24"/>
              </w:rPr>
            </w:pPr>
            <w:r w:rsidRPr="00DF2F0B">
              <w:rPr>
                <w:rFonts w:cs="Arial"/>
                <w:i/>
                <w:szCs w:val="24"/>
              </w:rPr>
              <w:t xml:space="preserve">Knowledge </w:t>
            </w:r>
            <w:r>
              <w:rPr>
                <w:rFonts w:cs="Arial"/>
                <w:i/>
                <w:szCs w:val="24"/>
              </w:rPr>
              <w:t>management</w:t>
            </w:r>
          </w:p>
          <w:p w:rsidR="00B4163D" w:rsidRPr="00DF2F0B" w:rsidRDefault="00B4163D" w:rsidP="00D70A38">
            <w:pPr>
              <w:pStyle w:val="ListParagraph"/>
              <w:numPr>
                <w:ilvl w:val="0"/>
                <w:numId w:val="50"/>
              </w:numPr>
              <w:jc w:val="both"/>
              <w:rPr>
                <w:rFonts w:cs="Arial"/>
                <w:i/>
                <w:szCs w:val="24"/>
              </w:rPr>
            </w:pPr>
            <w:r>
              <w:rPr>
                <w:rFonts w:cs="Arial"/>
                <w:i/>
                <w:szCs w:val="24"/>
              </w:rPr>
              <w:t xml:space="preserve">Research commissioning </w:t>
            </w:r>
          </w:p>
          <w:p w:rsidR="00B4163D" w:rsidRDefault="00B4163D" w:rsidP="00D70A38">
            <w:pPr>
              <w:pStyle w:val="ListParagraph"/>
              <w:numPr>
                <w:ilvl w:val="0"/>
                <w:numId w:val="50"/>
              </w:numPr>
              <w:jc w:val="both"/>
              <w:rPr>
                <w:rFonts w:cs="Arial"/>
                <w:i/>
                <w:szCs w:val="24"/>
              </w:rPr>
            </w:pPr>
            <w:r w:rsidRPr="00DF2F0B">
              <w:rPr>
                <w:rFonts w:cs="Arial"/>
                <w:i/>
                <w:szCs w:val="24"/>
              </w:rPr>
              <w:t>E</w:t>
            </w:r>
            <w:r>
              <w:rPr>
                <w:rFonts w:cs="Arial"/>
                <w:i/>
                <w:szCs w:val="24"/>
              </w:rPr>
              <w:t>vidence for action</w:t>
            </w:r>
          </w:p>
          <w:p w:rsidR="00B4163D" w:rsidRPr="00DF2F0B" w:rsidRDefault="00B4163D" w:rsidP="00D70A38">
            <w:pPr>
              <w:pStyle w:val="ListParagraph"/>
              <w:numPr>
                <w:ilvl w:val="0"/>
                <w:numId w:val="50"/>
              </w:numPr>
              <w:jc w:val="both"/>
              <w:rPr>
                <w:rFonts w:cs="Arial"/>
                <w:i/>
                <w:szCs w:val="24"/>
              </w:rPr>
            </w:pPr>
            <w:r>
              <w:rPr>
                <w:rFonts w:cs="Arial"/>
                <w:i/>
                <w:szCs w:val="24"/>
              </w:rPr>
              <w:t xml:space="preserve">etc. </w:t>
            </w:r>
            <w:r w:rsidRPr="00DF2F0B">
              <w:rPr>
                <w:rFonts w:cs="Arial"/>
                <w:i/>
                <w:szCs w:val="24"/>
              </w:rPr>
              <w:t xml:space="preserve">” (Pg. </w:t>
            </w:r>
            <w:r>
              <w:rPr>
                <w:rFonts w:cs="Arial"/>
                <w:i/>
                <w:szCs w:val="24"/>
              </w:rPr>
              <w:t>20</w:t>
            </w:r>
            <w:r w:rsidRPr="00DF2F0B">
              <w:rPr>
                <w:rFonts w:cs="Arial"/>
                <w:i/>
                <w:szCs w:val="24"/>
              </w:rPr>
              <w:t>)</w:t>
            </w:r>
          </w:p>
          <w:p w:rsidR="00B4163D" w:rsidRDefault="00B4163D" w:rsidP="00D70A38">
            <w:pPr>
              <w:pStyle w:val="BodyText1"/>
              <w:jc w:val="both"/>
            </w:pPr>
          </w:p>
        </w:tc>
      </w:tr>
      <w:tr w:rsidR="00B4163D" w:rsidTr="003F128E">
        <w:tc>
          <w:tcPr>
            <w:tcW w:w="4878" w:type="dxa"/>
          </w:tcPr>
          <w:p w:rsidR="00B4163D" w:rsidRPr="004F047C" w:rsidRDefault="00B4163D" w:rsidP="00D70A38">
            <w:pPr>
              <w:spacing w:after="120"/>
              <w:jc w:val="both"/>
              <w:rPr>
                <w:i/>
              </w:rPr>
            </w:pPr>
            <w:r w:rsidRPr="004F047C">
              <w:rPr>
                <w:i/>
                <w:lang w:val="en"/>
              </w:rPr>
              <w:t xml:space="preserve">“Public Health Scotland needs to have the authority and mechanisms to support partners across the whole system to hold each other to account for the effective implementation of policy that works to tackle the determinants of health and the disinvestment from what does not work. It requires a function that keeps the whole </w:t>
            </w:r>
            <w:proofErr w:type="spellStart"/>
            <w:r w:rsidRPr="004F047C">
              <w:rPr>
                <w:i/>
                <w:lang w:val="en"/>
              </w:rPr>
              <w:t>organisation</w:t>
            </w:r>
            <w:proofErr w:type="spellEnd"/>
            <w:r w:rsidRPr="004F047C">
              <w:rPr>
                <w:i/>
                <w:lang w:val="en"/>
              </w:rPr>
              <w:t xml:space="preserve"> and the whole system focused on its mission and focused on the Public Health Priorities.  We propose a central unit of some sort which, through evaluation and impact, maintains a focus on how policies and </w:t>
            </w:r>
            <w:r w:rsidRPr="004F047C">
              <w:rPr>
                <w:i/>
                <w:szCs w:val="24"/>
                <w:lang w:val="en-US" w:eastAsia="en-GB"/>
              </w:rPr>
              <w:t xml:space="preserve">systems in Scotland are working at national and local level and how decisions are impacting on health gain.  The ‘unit’ would connect closely with the Innovation Cycle proposed by Brendan </w:t>
            </w:r>
            <w:proofErr w:type="spellStart"/>
            <w:r w:rsidRPr="004F047C">
              <w:rPr>
                <w:i/>
                <w:szCs w:val="24"/>
                <w:lang w:val="en-US" w:eastAsia="en-GB"/>
              </w:rPr>
              <w:t>Faulds</w:t>
            </w:r>
            <w:proofErr w:type="spellEnd"/>
            <w:r w:rsidRPr="004F047C">
              <w:rPr>
                <w:i/>
                <w:szCs w:val="24"/>
                <w:lang w:val="en-US" w:eastAsia="en-GB"/>
              </w:rPr>
              <w:t xml:space="preserve"> and it would be closely linked to the </w:t>
            </w:r>
            <w:proofErr w:type="spellStart"/>
            <w:r w:rsidRPr="004F047C">
              <w:rPr>
                <w:i/>
                <w:szCs w:val="24"/>
                <w:lang w:val="en-US" w:eastAsia="en-GB"/>
              </w:rPr>
              <w:t>organisation’s</w:t>
            </w:r>
            <w:proofErr w:type="spellEnd"/>
            <w:r w:rsidRPr="004F047C">
              <w:rPr>
                <w:i/>
                <w:szCs w:val="24"/>
                <w:lang w:val="en-US" w:eastAsia="en-GB"/>
              </w:rPr>
              <w:t xml:space="preserve"> governance structures. ‘Membership’ of the ‘team’ should extend beyond the </w:t>
            </w:r>
            <w:proofErr w:type="spellStart"/>
            <w:r w:rsidRPr="004F047C">
              <w:rPr>
                <w:i/>
                <w:szCs w:val="24"/>
                <w:lang w:val="en-US" w:eastAsia="en-GB"/>
              </w:rPr>
              <w:t>organisational</w:t>
            </w:r>
            <w:proofErr w:type="spellEnd"/>
            <w:r w:rsidRPr="004F047C">
              <w:rPr>
                <w:i/>
                <w:szCs w:val="24"/>
                <w:lang w:val="en-US" w:eastAsia="en-GB"/>
              </w:rPr>
              <w:t xml:space="preserve"> boundaries of Public Health Scotland, as a very direct way of bringing in whole system knowledge and accountability.”  (Pg.22)</w:t>
            </w:r>
          </w:p>
        </w:tc>
        <w:tc>
          <w:tcPr>
            <w:tcW w:w="4893" w:type="dxa"/>
          </w:tcPr>
          <w:p w:rsidR="00B4163D" w:rsidRDefault="00B4163D" w:rsidP="00D70A38">
            <w:pPr>
              <w:pStyle w:val="BodyText1"/>
              <w:numPr>
                <w:ilvl w:val="0"/>
                <w:numId w:val="53"/>
              </w:numPr>
              <w:jc w:val="both"/>
            </w:pPr>
            <w:r>
              <w:t xml:space="preserve">Need for joint membership of partners across the system and can therefore hold system members to account. </w:t>
            </w:r>
          </w:p>
          <w:p w:rsidR="00B4163D" w:rsidRDefault="00B4163D" w:rsidP="00D70A38">
            <w:pPr>
              <w:pStyle w:val="BodyText1"/>
              <w:numPr>
                <w:ilvl w:val="0"/>
                <w:numId w:val="53"/>
              </w:numPr>
              <w:jc w:val="both"/>
            </w:pPr>
            <w:r>
              <w:t>Need for a hub of engagement as a more co-productive way of introducing explicit co-working across partners in the system</w:t>
            </w:r>
          </w:p>
        </w:tc>
      </w:tr>
      <w:tr w:rsidR="00B4163D" w:rsidTr="003F128E">
        <w:tc>
          <w:tcPr>
            <w:tcW w:w="4878" w:type="dxa"/>
          </w:tcPr>
          <w:p w:rsidR="00B4163D" w:rsidRPr="001D39A2" w:rsidRDefault="00B4163D" w:rsidP="00D70A38">
            <w:pPr>
              <w:jc w:val="both"/>
              <w:rPr>
                <w:rFonts w:cs="Arial"/>
                <w:i/>
                <w:szCs w:val="24"/>
                <w:lang w:eastAsia="en-GB"/>
              </w:rPr>
            </w:pPr>
            <w:r w:rsidRPr="001D39A2">
              <w:rPr>
                <w:rFonts w:cs="Arial"/>
                <w:i/>
                <w:szCs w:val="24"/>
                <w:lang w:eastAsia="en-GB"/>
              </w:rPr>
              <w:t>"Main functions, tasks, skills and knowledge required for health improvement (drawing from the Public Health Skills and</w:t>
            </w:r>
            <w:r w:rsidR="00F061F9">
              <w:rPr>
                <w:rFonts w:cs="Arial"/>
                <w:i/>
                <w:szCs w:val="24"/>
                <w:lang w:eastAsia="en-GB"/>
              </w:rPr>
              <w:t xml:space="preserve"> Knowledge Framework)” (Pg. 29</w:t>
            </w:r>
            <w:r w:rsidRPr="001D39A2">
              <w:rPr>
                <w:rFonts w:cs="Arial"/>
                <w:i/>
                <w:szCs w:val="24"/>
                <w:lang w:eastAsia="en-GB"/>
              </w:rPr>
              <w:t>)</w:t>
            </w:r>
          </w:p>
          <w:p w:rsidR="00B4163D" w:rsidRDefault="00B4163D" w:rsidP="00D70A38">
            <w:pPr>
              <w:pStyle w:val="BodyText1"/>
              <w:jc w:val="both"/>
            </w:pPr>
          </w:p>
        </w:tc>
        <w:tc>
          <w:tcPr>
            <w:tcW w:w="4893" w:type="dxa"/>
          </w:tcPr>
          <w:p w:rsidR="00B4163D" w:rsidRDefault="00B4163D" w:rsidP="00D70A38">
            <w:pPr>
              <w:pStyle w:val="BodyText1"/>
              <w:numPr>
                <w:ilvl w:val="0"/>
                <w:numId w:val="56"/>
              </w:numPr>
              <w:jc w:val="both"/>
            </w:pPr>
            <w:r>
              <w:t xml:space="preserve">Need to recognise that </w:t>
            </w:r>
            <w:r w:rsidRPr="001D39A2">
              <w:rPr>
                <w:b/>
                <w:i/>
              </w:rPr>
              <w:t>all</w:t>
            </w:r>
            <w:r>
              <w:t xml:space="preserve"> the research and knowledge requirements set out in this functional statement presume there is an effective research, innovation and knowledge function in place to support and sustain delivery. </w:t>
            </w:r>
          </w:p>
          <w:p w:rsidR="00B4163D" w:rsidRDefault="00B4163D" w:rsidP="00D70A38">
            <w:pPr>
              <w:pStyle w:val="BodyText1"/>
              <w:ind w:left="360"/>
              <w:jc w:val="both"/>
            </w:pPr>
            <w:r>
              <w:t xml:space="preserve"> </w:t>
            </w:r>
          </w:p>
        </w:tc>
      </w:tr>
      <w:tr w:rsidR="00B4163D" w:rsidTr="003F128E">
        <w:tc>
          <w:tcPr>
            <w:tcW w:w="4878" w:type="dxa"/>
          </w:tcPr>
          <w:p w:rsidR="00B4163D" w:rsidRDefault="00B4163D" w:rsidP="00D70A38">
            <w:pPr>
              <w:pStyle w:val="BodyText1"/>
              <w:jc w:val="both"/>
            </w:pPr>
            <w:r>
              <w:lastRenderedPageBreak/>
              <w:t xml:space="preserve"> Not included </w:t>
            </w:r>
          </w:p>
        </w:tc>
        <w:tc>
          <w:tcPr>
            <w:tcW w:w="4893" w:type="dxa"/>
          </w:tcPr>
          <w:p w:rsidR="00B4163D" w:rsidRDefault="00B4163D" w:rsidP="00D70A38">
            <w:pPr>
              <w:pStyle w:val="BodyText1"/>
              <w:numPr>
                <w:ilvl w:val="0"/>
                <w:numId w:val="56"/>
              </w:numPr>
              <w:jc w:val="both"/>
            </w:pPr>
            <w:r>
              <w:t>Need to include research, innovation and applied evidence functions are essential, transitional requirements (c.f. Appendix 2)</w:t>
            </w:r>
          </w:p>
          <w:p w:rsidR="00B4163D" w:rsidRDefault="00B4163D" w:rsidP="00D70A38">
            <w:pPr>
              <w:pStyle w:val="BodyText1"/>
              <w:numPr>
                <w:ilvl w:val="0"/>
                <w:numId w:val="56"/>
              </w:numPr>
              <w:jc w:val="both"/>
            </w:pPr>
            <w:r>
              <w:t xml:space="preserve">Need for PHS to become transformational in its activities.  </w:t>
            </w:r>
          </w:p>
          <w:p w:rsidR="00B4163D" w:rsidRDefault="00B4163D" w:rsidP="00D70A38">
            <w:pPr>
              <w:pStyle w:val="BodyText1"/>
              <w:numPr>
                <w:ilvl w:val="0"/>
                <w:numId w:val="56"/>
              </w:numPr>
              <w:jc w:val="both"/>
            </w:pPr>
            <w:r>
              <w:t>Need to acknowledge the wider public health landscape in improving health activities and how they can support research and knowledge generation.</w:t>
            </w:r>
          </w:p>
        </w:tc>
      </w:tr>
    </w:tbl>
    <w:p w:rsidR="00B4163D" w:rsidRDefault="00B4163D" w:rsidP="00D70A38">
      <w:pPr>
        <w:pStyle w:val="BodyText1"/>
        <w:jc w:val="both"/>
      </w:pPr>
    </w:p>
    <w:p w:rsidR="00B4163D" w:rsidRDefault="00B4163D" w:rsidP="00D70A38">
      <w:pPr>
        <w:pStyle w:val="BodyText1"/>
        <w:jc w:val="both"/>
      </w:pPr>
    </w:p>
    <w:p w:rsidR="00B4163D" w:rsidRDefault="00B4163D" w:rsidP="00D70A38">
      <w:pPr>
        <w:pStyle w:val="BodyText1"/>
        <w:jc w:val="both"/>
      </w:pPr>
    </w:p>
    <w:p w:rsidR="00B4163D" w:rsidRDefault="00B4163D" w:rsidP="00D70A38">
      <w:pPr>
        <w:pStyle w:val="BodyText1"/>
        <w:jc w:val="both"/>
      </w:pPr>
    </w:p>
    <w:p w:rsidR="00B4163D" w:rsidRDefault="00B4163D" w:rsidP="00D70A38">
      <w:pPr>
        <w:pStyle w:val="BodyText1"/>
        <w:jc w:val="both"/>
      </w:pPr>
    </w:p>
    <w:p w:rsidR="00B4163D" w:rsidRDefault="00B4163D" w:rsidP="00D70A38">
      <w:pPr>
        <w:pStyle w:val="BodyText1"/>
        <w:jc w:val="both"/>
      </w:pPr>
    </w:p>
    <w:p w:rsidR="00B4163D" w:rsidRDefault="00B4163D" w:rsidP="00D70A38">
      <w:pPr>
        <w:pStyle w:val="BodyText1"/>
        <w:jc w:val="both"/>
      </w:pPr>
      <w:r>
        <w:rPr>
          <w:b/>
        </w:rPr>
        <w:br w:type="page"/>
      </w:r>
    </w:p>
    <w:p w:rsidR="00B4163D" w:rsidRDefault="00B4163D" w:rsidP="00D70A38">
      <w:pPr>
        <w:pStyle w:val="BodyText1"/>
        <w:jc w:val="both"/>
        <w:rPr>
          <w:b/>
        </w:rPr>
      </w:pPr>
      <w:r w:rsidRPr="00D000AE">
        <w:rPr>
          <w:b/>
        </w:rPr>
        <w:lastRenderedPageBreak/>
        <w:t>Improving Services Commission</w:t>
      </w:r>
      <w:r>
        <w:rPr>
          <w:b/>
        </w:rPr>
        <w:t xml:space="preserve"> – </w:t>
      </w:r>
    </w:p>
    <w:p w:rsidR="00B4163D" w:rsidRPr="00D000AE" w:rsidRDefault="00B4163D" w:rsidP="00D70A38">
      <w:pPr>
        <w:pStyle w:val="BodyText1"/>
        <w:jc w:val="both"/>
        <w:rPr>
          <w:b/>
        </w:rPr>
      </w:pPr>
      <w:r>
        <w:rPr>
          <w:b/>
        </w:rPr>
        <w:t>E</w:t>
      </w:r>
      <w:r w:rsidRPr="00D000AE">
        <w:rPr>
          <w:b/>
        </w:rPr>
        <w:t>nsuring</w:t>
      </w:r>
      <w:r>
        <w:rPr>
          <w:b/>
        </w:rPr>
        <w:t xml:space="preserve"> </w:t>
      </w:r>
      <w:r w:rsidRPr="00D000AE">
        <w:rPr>
          <w:b/>
        </w:rPr>
        <w:t>appropriate, effective &amp; high quality health and social care services</w:t>
      </w:r>
      <w:r>
        <w:rPr>
          <w:b/>
        </w:rPr>
        <w:t xml:space="preserve">: </w:t>
      </w:r>
      <w:r w:rsidRPr="00D000AE">
        <w:rPr>
          <w:b/>
        </w:rPr>
        <w:t>Current and future state</w:t>
      </w:r>
    </w:p>
    <w:p w:rsidR="00B4163D" w:rsidRDefault="00B4163D" w:rsidP="00D70A38">
      <w:pPr>
        <w:pStyle w:val="BodyText1"/>
        <w:jc w:val="both"/>
      </w:pPr>
    </w:p>
    <w:tbl>
      <w:tblPr>
        <w:tblStyle w:val="TableGrid"/>
        <w:tblW w:w="0" w:type="auto"/>
        <w:tblLook w:val="04A0" w:firstRow="1" w:lastRow="0" w:firstColumn="1" w:lastColumn="0" w:noHBand="0" w:noVBand="1"/>
      </w:tblPr>
      <w:tblGrid>
        <w:gridCol w:w="4802"/>
        <w:gridCol w:w="4827"/>
      </w:tblGrid>
      <w:tr w:rsidR="00B4163D" w:rsidTr="003F128E">
        <w:tc>
          <w:tcPr>
            <w:tcW w:w="4878" w:type="dxa"/>
          </w:tcPr>
          <w:p w:rsidR="00B4163D" w:rsidRPr="009B4143" w:rsidRDefault="00B4163D" w:rsidP="00D70A38">
            <w:pPr>
              <w:pStyle w:val="BodyText1"/>
              <w:jc w:val="both"/>
              <w:rPr>
                <w:b/>
              </w:rPr>
            </w:pPr>
          </w:p>
          <w:p w:rsidR="00B4163D" w:rsidRPr="009B4143" w:rsidRDefault="00B4163D" w:rsidP="00D70A38">
            <w:pPr>
              <w:pStyle w:val="BodyText1"/>
              <w:jc w:val="both"/>
              <w:rPr>
                <w:b/>
              </w:rPr>
            </w:pPr>
            <w:r w:rsidRPr="009B4143">
              <w:rPr>
                <w:b/>
              </w:rPr>
              <w:t>Commission Aspiration</w:t>
            </w:r>
          </w:p>
          <w:p w:rsidR="00B4163D" w:rsidRPr="009B4143" w:rsidRDefault="00B4163D" w:rsidP="00D70A38">
            <w:pPr>
              <w:pStyle w:val="BodyText1"/>
              <w:jc w:val="both"/>
              <w:rPr>
                <w:b/>
              </w:rPr>
            </w:pPr>
          </w:p>
        </w:tc>
        <w:tc>
          <w:tcPr>
            <w:tcW w:w="4893" w:type="dxa"/>
          </w:tcPr>
          <w:p w:rsidR="00B4163D" w:rsidRPr="009B4143" w:rsidRDefault="00B4163D" w:rsidP="00D70A38">
            <w:pPr>
              <w:pStyle w:val="BodyText1"/>
              <w:jc w:val="both"/>
              <w:rPr>
                <w:b/>
              </w:rPr>
            </w:pPr>
          </w:p>
          <w:p w:rsidR="00B4163D" w:rsidRPr="009B4143" w:rsidRDefault="00B4163D" w:rsidP="00D70A38">
            <w:pPr>
              <w:pStyle w:val="BodyText1"/>
              <w:jc w:val="both"/>
              <w:rPr>
                <w:b/>
              </w:rPr>
            </w:pPr>
            <w:r w:rsidRPr="009B4143">
              <w:rPr>
                <w:b/>
              </w:rPr>
              <w:t>Implication</w:t>
            </w:r>
            <w:r w:rsidR="009E6CAB">
              <w:rPr>
                <w:b/>
              </w:rPr>
              <w:t>s</w:t>
            </w:r>
            <w:r w:rsidRPr="009B4143">
              <w:rPr>
                <w:b/>
              </w:rPr>
              <w:t xml:space="preserve"> for LPHRIAE</w:t>
            </w:r>
          </w:p>
        </w:tc>
      </w:tr>
      <w:tr w:rsidR="00B4163D" w:rsidTr="003F128E">
        <w:tc>
          <w:tcPr>
            <w:tcW w:w="4878" w:type="dxa"/>
          </w:tcPr>
          <w:p w:rsidR="00B4163D" w:rsidRPr="00725AD7" w:rsidRDefault="00B4163D" w:rsidP="00D70A38">
            <w:pPr>
              <w:jc w:val="both"/>
              <w:rPr>
                <w:i/>
                <w:lang w:val="en"/>
              </w:rPr>
            </w:pPr>
            <w:r>
              <w:rPr>
                <w:i/>
                <w:lang w:val="en"/>
              </w:rPr>
              <w:t>“</w:t>
            </w:r>
            <w:r w:rsidRPr="00725AD7">
              <w:rPr>
                <w:i/>
                <w:lang w:val="en"/>
              </w:rPr>
              <w:t xml:space="preserve">Stakeholder discussions suggested that better co-ordination is needed between </w:t>
            </w:r>
            <w:proofErr w:type="spellStart"/>
            <w:r w:rsidRPr="00725AD7">
              <w:rPr>
                <w:i/>
                <w:lang w:val="en"/>
              </w:rPr>
              <w:t>organisations</w:t>
            </w:r>
            <w:proofErr w:type="spellEnd"/>
            <w:r w:rsidRPr="00725AD7">
              <w:rPr>
                <w:i/>
                <w:lang w:val="en"/>
              </w:rPr>
              <w:t xml:space="preserve"> and structures developing and providing data, evidence and intelligence relevant to service improvement. This should focus on a Once for Scotland approach where possible, and ensure all types of evidence and expertise are accessible and relevant for </w:t>
            </w:r>
            <w:r w:rsidR="003423EE" w:rsidRPr="00725AD7">
              <w:rPr>
                <w:i/>
                <w:lang w:val="en"/>
              </w:rPr>
              <w:t>maximizing</w:t>
            </w:r>
            <w:r w:rsidRPr="00725AD7">
              <w:rPr>
                <w:i/>
                <w:lang w:val="en"/>
              </w:rPr>
              <w:t xml:space="preserve"> population benefits of services</w:t>
            </w:r>
            <w:r>
              <w:rPr>
                <w:i/>
                <w:lang w:val="en"/>
              </w:rPr>
              <w:t>.” (Pg</w:t>
            </w:r>
            <w:r w:rsidRPr="00725AD7">
              <w:rPr>
                <w:i/>
                <w:lang w:val="en"/>
              </w:rPr>
              <w:t>.</w:t>
            </w:r>
            <w:r>
              <w:rPr>
                <w:i/>
                <w:lang w:val="en"/>
              </w:rPr>
              <w:t xml:space="preserve"> 7)</w:t>
            </w:r>
          </w:p>
          <w:p w:rsidR="00B4163D" w:rsidRPr="009B4143" w:rsidRDefault="00B4163D" w:rsidP="00D70A38">
            <w:pPr>
              <w:jc w:val="both"/>
              <w:rPr>
                <w:i/>
                <w:lang w:val="en"/>
              </w:rPr>
            </w:pPr>
          </w:p>
        </w:tc>
        <w:tc>
          <w:tcPr>
            <w:tcW w:w="4893" w:type="dxa"/>
          </w:tcPr>
          <w:p w:rsidR="00B4163D" w:rsidRDefault="00B4163D" w:rsidP="00D70A38">
            <w:pPr>
              <w:pStyle w:val="BodyText1"/>
              <w:numPr>
                <w:ilvl w:val="0"/>
                <w:numId w:val="61"/>
              </w:numPr>
              <w:jc w:val="both"/>
            </w:pPr>
            <w:r>
              <w:t>Need for a Knowledge Service to support a shared understanding amongst a wide range of partners.</w:t>
            </w:r>
          </w:p>
          <w:p w:rsidR="00B4163D" w:rsidRDefault="00B4163D" w:rsidP="00D70A38">
            <w:pPr>
              <w:pStyle w:val="BodyText1"/>
              <w:numPr>
                <w:ilvl w:val="0"/>
                <w:numId w:val="61"/>
              </w:numPr>
              <w:jc w:val="both"/>
            </w:pPr>
            <w:r>
              <w:t>Need for mechanisms that influence research strategy and delivery towards population service improvement.</w:t>
            </w:r>
          </w:p>
          <w:p w:rsidR="00B4163D" w:rsidRDefault="00B4163D" w:rsidP="00D70A38">
            <w:pPr>
              <w:pStyle w:val="BodyText1"/>
              <w:numPr>
                <w:ilvl w:val="0"/>
                <w:numId w:val="61"/>
              </w:numPr>
              <w:jc w:val="both"/>
            </w:pPr>
            <w:r>
              <w:t>Need for providing easily accessible evidence for action/actionable knowledge which is specific to partners</w:t>
            </w:r>
          </w:p>
          <w:p w:rsidR="00B4163D" w:rsidRDefault="00B4163D" w:rsidP="00D70A38">
            <w:pPr>
              <w:pStyle w:val="BodyText1"/>
              <w:numPr>
                <w:ilvl w:val="0"/>
                <w:numId w:val="61"/>
              </w:numPr>
              <w:jc w:val="both"/>
            </w:pPr>
            <w:r>
              <w:t xml:space="preserve">Need for work to support the development of skills necessary for application </w:t>
            </w:r>
            <w:r w:rsidR="00D745E6">
              <w:t xml:space="preserve">and </w:t>
            </w:r>
            <w:r>
              <w:t xml:space="preserve">collaboration. </w:t>
            </w:r>
          </w:p>
          <w:p w:rsidR="00B4163D" w:rsidRDefault="00B4163D" w:rsidP="00D70A38">
            <w:pPr>
              <w:pStyle w:val="BodyText1"/>
              <w:numPr>
                <w:ilvl w:val="0"/>
                <w:numId w:val="61"/>
              </w:numPr>
              <w:jc w:val="both"/>
            </w:pPr>
            <w:r>
              <w:t>Need better links/partnerships (if that’s possible) with academic sector in order not to duplicate well established resource functions in academic sector.</w:t>
            </w:r>
          </w:p>
        </w:tc>
      </w:tr>
      <w:tr w:rsidR="00B4163D" w:rsidTr="003F128E">
        <w:tc>
          <w:tcPr>
            <w:tcW w:w="4878" w:type="dxa"/>
          </w:tcPr>
          <w:p w:rsidR="00B4163D" w:rsidRDefault="00B4163D" w:rsidP="00D70A38">
            <w:pPr>
              <w:jc w:val="both"/>
              <w:rPr>
                <w:i/>
              </w:rPr>
            </w:pPr>
            <w:r w:rsidRPr="00725AD7">
              <w:rPr>
                <w:i/>
              </w:rPr>
              <w:t xml:space="preserve">“Public health roles in service improvement include drawing together evidence from a wide range of sources, setting up collaborations to interpret the evidence for a specific service and population context and agreeing recommendations for prioritisation and service design. There was a need expressed for more system support for disinvestment where evidence is clear.” (Pg. 8) </w:t>
            </w:r>
          </w:p>
          <w:p w:rsidR="00B4163D" w:rsidRPr="00725AD7" w:rsidRDefault="00B4163D" w:rsidP="00D70A38">
            <w:pPr>
              <w:jc w:val="both"/>
              <w:rPr>
                <w:i/>
                <w:lang w:val="en"/>
              </w:rPr>
            </w:pPr>
          </w:p>
        </w:tc>
        <w:tc>
          <w:tcPr>
            <w:tcW w:w="4893" w:type="dxa"/>
          </w:tcPr>
          <w:p w:rsidR="00B4163D" w:rsidRDefault="00B4163D" w:rsidP="00D70A38">
            <w:pPr>
              <w:pStyle w:val="BodyText1"/>
              <w:numPr>
                <w:ilvl w:val="0"/>
                <w:numId w:val="62"/>
              </w:numPr>
              <w:jc w:val="both"/>
            </w:pPr>
            <w:r>
              <w:t xml:space="preserve">Need for Research and Knowledge Services to support the acquisition, maintenance and application of research and knowledge skills in: knowledge translation and application; effective knowledge management system – national and local – available to stakeholders across the public health system; improvement and evaluation skills, health economic skills. </w:t>
            </w:r>
          </w:p>
        </w:tc>
      </w:tr>
      <w:tr w:rsidR="00B4163D" w:rsidTr="003F128E">
        <w:tc>
          <w:tcPr>
            <w:tcW w:w="4878" w:type="dxa"/>
          </w:tcPr>
          <w:p w:rsidR="00B4163D" w:rsidRPr="009B4143" w:rsidRDefault="00B4163D" w:rsidP="00D70A38">
            <w:pPr>
              <w:jc w:val="both"/>
              <w:rPr>
                <w:i/>
                <w:lang w:val="en"/>
              </w:rPr>
            </w:pPr>
            <w:r>
              <w:rPr>
                <w:i/>
                <w:lang w:val="en"/>
              </w:rPr>
              <w:t>“</w:t>
            </w:r>
            <w:r w:rsidRPr="00725AD7">
              <w:rPr>
                <w:i/>
                <w:lang w:val="en"/>
              </w:rPr>
              <w:t>Knowledge sources for population integrated care to achieve system and service change include data and intelligence (including evidence from research), service user experiences and preferences, expert opinion and theory-based approaches. The application of population science to improving services is described in health and social care delivery plan as population-based planning, and in Realistic Medicine as a value-based population healthcare approach</w:t>
            </w:r>
            <w:r>
              <w:rPr>
                <w:i/>
                <w:lang w:val="en"/>
              </w:rPr>
              <w:t>. “ (Pg. 12)</w:t>
            </w:r>
          </w:p>
        </w:tc>
        <w:tc>
          <w:tcPr>
            <w:tcW w:w="4893" w:type="dxa"/>
          </w:tcPr>
          <w:p w:rsidR="00B4163D" w:rsidRDefault="00B4163D" w:rsidP="00D70A38">
            <w:pPr>
              <w:pStyle w:val="BodyText1"/>
              <w:numPr>
                <w:ilvl w:val="0"/>
                <w:numId w:val="62"/>
              </w:numPr>
              <w:jc w:val="both"/>
            </w:pPr>
            <w:r>
              <w:t>Need for a Knowledge Service to support PHS and wider staff involved in PIC approach.</w:t>
            </w:r>
          </w:p>
          <w:p w:rsidR="00B4163D" w:rsidRDefault="00B4163D" w:rsidP="00D70A38">
            <w:pPr>
              <w:pStyle w:val="BodyText1"/>
              <w:numPr>
                <w:ilvl w:val="0"/>
                <w:numId w:val="62"/>
              </w:numPr>
              <w:jc w:val="both"/>
            </w:pPr>
            <w:r>
              <w:t>Need for wider research and evidence that supports delivery in all there aims for: policy development and evaluation; innovation in practice; participatory research methods; user-led design and implementation; and mobilisation of knowledge for specific application.</w:t>
            </w:r>
          </w:p>
          <w:p w:rsidR="00B4163D" w:rsidRDefault="00B4163D" w:rsidP="00D70A38">
            <w:pPr>
              <w:pStyle w:val="BodyText1"/>
              <w:numPr>
                <w:ilvl w:val="0"/>
                <w:numId w:val="62"/>
              </w:numPr>
              <w:jc w:val="both"/>
            </w:pPr>
            <w:r>
              <w:t>Need for providing easily accessible evidence for action/actionable knowledge which is specific to partners.</w:t>
            </w:r>
          </w:p>
          <w:p w:rsidR="00B4163D" w:rsidRDefault="00B4163D" w:rsidP="00D70A38">
            <w:pPr>
              <w:pStyle w:val="BodyText1"/>
              <w:jc w:val="both"/>
            </w:pPr>
          </w:p>
        </w:tc>
      </w:tr>
      <w:tr w:rsidR="00B4163D" w:rsidTr="003F128E">
        <w:tc>
          <w:tcPr>
            <w:tcW w:w="4878" w:type="dxa"/>
          </w:tcPr>
          <w:p w:rsidR="00B4163D" w:rsidRPr="00725AD7" w:rsidRDefault="00B4163D" w:rsidP="00D70A38">
            <w:pPr>
              <w:jc w:val="both"/>
              <w:rPr>
                <w:i/>
                <w:szCs w:val="24"/>
                <w:lang w:val="en"/>
              </w:rPr>
            </w:pPr>
            <w:r w:rsidRPr="00725AD7">
              <w:rPr>
                <w:i/>
                <w:szCs w:val="24"/>
                <w:lang w:val="en"/>
              </w:rPr>
              <w:t>“Capacity and skills</w:t>
            </w:r>
          </w:p>
          <w:p w:rsidR="00B4163D" w:rsidRDefault="00B4163D" w:rsidP="00D70A38">
            <w:pPr>
              <w:pStyle w:val="ListParagraph"/>
              <w:numPr>
                <w:ilvl w:val="0"/>
                <w:numId w:val="63"/>
              </w:numPr>
              <w:jc w:val="both"/>
              <w:rPr>
                <w:i/>
                <w:szCs w:val="24"/>
                <w:lang w:val="en"/>
              </w:rPr>
            </w:pPr>
            <w:r w:rsidRPr="00725AD7">
              <w:rPr>
                <w:i/>
                <w:szCs w:val="24"/>
                <w:lang w:val="en"/>
              </w:rPr>
              <w:lastRenderedPageBreak/>
              <w:t>Capacity created for PIC to map sources of evidence relevant to population health gain through integrated care planning, and address duplications of provision and gaps in the evidence base</w:t>
            </w:r>
          </w:p>
          <w:p w:rsidR="00B4163D" w:rsidRDefault="00B4163D" w:rsidP="00D70A38">
            <w:pPr>
              <w:pStyle w:val="ListParagraph"/>
              <w:numPr>
                <w:ilvl w:val="0"/>
                <w:numId w:val="63"/>
              </w:numPr>
              <w:jc w:val="both"/>
              <w:rPr>
                <w:i/>
                <w:szCs w:val="24"/>
                <w:lang w:val="en"/>
              </w:rPr>
            </w:pPr>
            <w:r w:rsidRPr="00725AD7">
              <w:rPr>
                <w:i/>
                <w:szCs w:val="24"/>
                <w:lang w:val="en"/>
              </w:rPr>
              <w:t>Support for skills development where gaps are identified, including research and data analysis, economic analysis, innovation, user-led service design and partnership development</w:t>
            </w:r>
          </w:p>
          <w:p w:rsidR="00B4163D" w:rsidRDefault="00B4163D" w:rsidP="00D70A38">
            <w:pPr>
              <w:pStyle w:val="ListParagraph"/>
              <w:numPr>
                <w:ilvl w:val="0"/>
                <w:numId w:val="63"/>
              </w:numPr>
              <w:jc w:val="both"/>
              <w:rPr>
                <w:i/>
                <w:szCs w:val="24"/>
                <w:lang w:val="en"/>
              </w:rPr>
            </w:pPr>
            <w:r w:rsidRPr="00725AD7">
              <w:rPr>
                <w:i/>
                <w:szCs w:val="24"/>
                <w:lang w:val="en"/>
              </w:rPr>
              <w:t>Greater focus on capacity and capability for translating knowledge into recommendations for action.</w:t>
            </w:r>
            <w:r>
              <w:rPr>
                <w:i/>
                <w:szCs w:val="24"/>
                <w:lang w:val="en"/>
              </w:rPr>
              <w:t>” (Pg. 13)</w:t>
            </w:r>
          </w:p>
          <w:p w:rsidR="00B4163D" w:rsidRPr="00725AD7" w:rsidRDefault="00B4163D" w:rsidP="00D70A38">
            <w:pPr>
              <w:pStyle w:val="ListParagraph"/>
              <w:ind w:left="754"/>
              <w:jc w:val="both"/>
              <w:rPr>
                <w:i/>
                <w:szCs w:val="24"/>
                <w:lang w:val="en"/>
              </w:rPr>
            </w:pPr>
          </w:p>
        </w:tc>
        <w:tc>
          <w:tcPr>
            <w:tcW w:w="4893" w:type="dxa"/>
          </w:tcPr>
          <w:p w:rsidR="00B4163D" w:rsidRDefault="00B4163D" w:rsidP="00D70A38">
            <w:pPr>
              <w:pStyle w:val="BodyText1"/>
              <w:jc w:val="both"/>
            </w:pPr>
            <w:r>
              <w:lastRenderedPageBreak/>
              <w:t xml:space="preserve">Need for Research and Knowledge services to support the acquisition, maintenance and </w:t>
            </w:r>
            <w:r>
              <w:lastRenderedPageBreak/>
              <w:t>application of research and knowledge capacity and skills:</w:t>
            </w:r>
          </w:p>
          <w:p w:rsidR="00B4163D" w:rsidRDefault="00B4163D" w:rsidP="00D70A38">
            <w:pPr>
              <w:pStyle w:val="BodyText1"/>
              <w:numPr>
                <w:ilvl w:val="0"/>
                <w:numId w:val="64"/>
              </w:numPr>
              <w:jc w:val="both"/>
            </w:pPr>
            <w:r>
              <w:t>Knowledge management</w:t>
            </w:r>
          </w:p>
          <w:p w:rsidR="00B4163D" w:rsidRDefault="00B4163D" w:rsidP="00D70A38">
            <w:pPr>
              <w:pStyle w:val="BodyText1"/>
              <w:numPr>
                <w:ilvl w:val="0"/>
                <w:numId w:val="64"/>
              </w:numPr>
              <w:jc w:val="both"/>
            </w:pPr>
            <w:r>
              <w:t>Research and analytical skills</w:t>
            </w:r>
          </w:p>
          <w:p w:rsidR="00B4163D" w:rsidRDefault="00B4163D" w:rsidP="00D70A38">
            <w:pPr>
              <w:pStyle w:val="BodyText1"/>
              <w:numPr>
                <w:ilvl w:val="0"/>
                <w:numId w:val="64"/>
              </w:numPr>
              <w:jc w:val="both"/>
            </w:pPr>
            <w:r>
              <w:t>Knowledge/Evidence for action in policy and practice development etc.</w:t>
            </w:r>
          </w:p>
        </w:tc>
      </w:tr>
      <w:tr w:rsidR="00B4163D" w:rsidTr="003F128E">
        <w:tc>
          <w:tcPr>
            <w:tcW w:w="4878" w:type="dxa"/>
          </w:tcPr>
          <w:p w:rsidR="00B4163D" w:rsidRPr="009E1C48" w:rsidRDefault="00B4163D" w:rsidP="00D70A38">
            <w:pPr>
              <w:jc w:val="both"/>
              <w:rPr>
                <w:i/>
                <w:szCs w:val="24"/>
                <w:lang w:val="en"/>
              </w:rPr>
            </w:pPr>
            <w:r>
              <w:rPr>
                <w:i/>
                <w:lang w:val="en"/>
              </w:rPr>
              <w:lastRenderedPageBreak/>
              <w:t>“</w:t>
            </w:r>
            <w:r w:rsidRPr="009E1C48">
              <w:rPr>
                <w:i/>
                <w:szCs w:val="24"/>
                <w:lang w:val="en"/>
              </w:rPr>
              <w:t>The main functions [of a PIC unit] would include:</w:t>
            </w:r>
          </w:p>
          <w:p w:rsidR="00B4163D" w:rsidRDefault="00B4163D" w:rsidP="00D70A38">
            <w:pPr>
              <w:pStyle w:val="ListParagraph"/>
              <w:numPr>
                <w:ilvl w:val="0"/>
                <w:numId w:val="65"/>
              </w:numPr>
              <w:ind w:left="738"/>
              <w:jc w:val="both"/>
              <w:rPr>
                <w:i/>
                <w:szCs w:val="24"/>
                <w:lang w:val="en"/>
              </w:rPr>
            </w:pPr>
            <w:r w:rsidRPr="009E1C48">
              <w:rPr>
                <w:i/>
                <w:szCs w:val="24"/>
                <w:lang w:val="en"/>
              </w:rPr>
              <w:t>Delivering data and evidence analysis for national, regional and local population integrated health and social care initiatives</w:t>
            </w:r>
          </w:p>
          <w:p w:rsidR="00B4163D" w:rsidRDefault="00B4163D" w:rsidP="00D70A38">
            <w:pPr>
              <w:pStyle w:val="ListParagraph"/>
              <w:numPr>
                <w:ilvl w:val="0"/>
                <w:numId w:val="65"/>
              </w:numPr>
              <w:ind w:left="738"/>
              <w:jc w:val="both"/>
              <w:rPr>
                <w:i/>
                <w:szCs w:val="24"/>
                <w:lang w:val="en"/>
              </w:rPr>
            </w:pPr>
            <w:r w:rsidRPr="009E1C48">
              <w:rPr>
                <w:i/>
                <w:szCs w:val="24"/>
                <w:lang w:val="en"/>
              </w:rPr>
              <w:t>Providing research and knowledge services for support and co-ordination of access to a wide range of evidence sources</w:t>
            </w:r>
          </w:p>
          <w:p w:rsidR="00B4163D" w:rsidRDefault="00B4163D" w:rsidP="00D70A38">
            <w:pPr>
              <w:pStyle w:val="ListParagraph"/>
              <w:numPr>
                <w:ilvl w:val="0"/>
                <w:numId w:val="65"/>
              </w:numPr>
              <w:ind w:left="738"/>
              <w:jc w:val="both"/>
              <w:rPr>
                <w:i/>
                <w:szCs w:val="24"/>
                <w:lang w:val="en"/>
              </w:rPr>
            </w:pPr>
            <w:r w:rsidRPr="009E1C48">
              <w:rPr>
                <w:i/>
                <w:szCs w:val="24"/>
                <w:lang w:val="en"/>
              </w:rPr>
              <w:t xml:space="preserve">Providing capacity for stakeholder engagement and network development and facilitation </w:t>
            </w:r>
          </w:p>
          <w:p w:rsidR="00B4163D" w:rsidRDefault="00B4163D" w:rsidP="00D70A38">
            <w:pPr>
              <w:pStyle w:val="ListParagraph"/>
              <w:numPr>
                <w:ilvl w:val="0"/>
                <w:numId w:val="65"/>
              </w:numPr>
              <w:ind w:left="738"/>
              <w:jc w:val="both"/>
              <w:rPr>
                <w:i/>
                <w:szCs w:val="24"/>
                <w:lang w:val="en"/>
              </w:rPr>
            </w:pPr>
            <w:r w:rsidRPr="009E1C48">
              <w:rPr>
                <w:i/>
                <w:szCs w:val="24"/>
                <w:lang w:val="en"/>
              </w:rPr>
              <w:t xml:space="preserve">Supporting local specialists and practitioners to lead and deliver local integrated care planning projects and to collaborate on regional and national projects when required </w:t>
            </w:r>
          </w:p>
          <w:p w:rsidR="00B4163D" w:rsidRPr="009E1C48" w:rsidRDefault="00B4163D" w:rsidP="00D70A38">
            <w:pPr>
              <w:pStyle w:val="ListParagraph"/>
              <w:numPr>
                <w:ilvl w:val="0"/>
                <w:numId w:val="65"/>
              </w:numPr>
              <w:ind w:left="738"/>
              <w:jc w:val="both"/>
              <w:rPr>
                <w:i/>
                <w:szCs w:val="24"/>
                <w:lang w:val="en"/>
              </w:rPr>
            </w:pPr>
            <w:r w:rsidRPr="009E1C48">
              <w:rPr>
                <w:i/>
                <w:szCs w:val="24"/>
                <w:lang w:val="en"/>
              </w:rPr>
              <w:t>Establishing partnerships and collaborations with other national bodies to collaborate on service improvement including HIS, NSS, Improvement Service, COSLA, NHS 24, NES and others.</w:t>
            </w:r>
            <w:r>
              <w:rPr>
                <w:i/>
                <w:szCs w:val="24"/>
                <w:lang w:val="en"/>
              </w:rPr>
              <w:t xml:space="preserve"> (Pg. 16)</w:t>
            </w:r>
          </w:p>
          <w:p w:rsidR="00B4163D" w:rsidRPr="009B4143" w:rsidRDefault="00B4163D" w:rsidP="00D70A38">
            <w:pPr>
              <w:jc w:val="both"/>
              <w:rPr>
                <w:i/>
                <w:lang w:val="en"/>
              </w:rPr>
            </w:pPr>
          </w:p>
        </w:tc>
        <w:tc>
          <w:tcPr>
            <w:tcW w:w="4893" w:type="dxa"/>
          </w:tcPr>
          <w:p w:rsidR="00B4163D" w:rsidRDefault="00B4163D" w:rsidP="00D70A38">
            <w:pPr>
              <w:pStyle w:val="BodyText1"/>
              <w:numPr>
                <w:ilvl w:val="0"/>
                <w:numId w:val="65"/>
              </w:numPr>
              <w:jc w:val="both"/>
            </w:pPr>
            <w:r w:rsidRPr="009E1C48">
              <w:t xml:space="preserve">Need to recognise that </w:t>
            </w:r>
            <w:r>
              <w:t xml:space="preserve">delivering these elements of the main functions presume that </w:t>
            </w:r>
            <w:r w:rsidR="00D70A38">
              <w:t>there are</w:t>
            </w:r>
            <w:r>
              <w:t xml:space="preserve"> Research and Knowledge Services in place </w:t>
            </w:r>
            <w:r w:rsidRPr="009E1C48">
              <w:t>to support and sustain delivery.</w:t>
            </w:r>
          </w:p>
          <w:p w:rsidR="00B4163D" w:rsidRDefault="00B4163D" w:rsidP="00D70A38">
            <w:pPr>
              <w:pStyle w:val="BodyText1"/>
              <w:numPr>
                <w:ilvl w:val="0"/>
                <w:numId w:val="65"/>
              </w:numPr>
              <w:jc w:val="both"/>
            </w:pPr>
            <w:r w:rsidRPr="0001465D">
              <w:t>Need for work to support the development of skills necessary for PHS</w:t>
            </w:r>
            <w:r>
              <w:t xml:space="preserve"> to sustain PIC </w:t>
            </w:r>
            <w:r w:rsidRPr="0001465D">
              <w:t xml:space="preserve">delivery </w:t>
            </w:r>
            <w:r>
              <w:t xml:space="preserve">via </w:t>
            </w:r>
            <w:r w:rsidRPr="0001465D">
              <w:t xml:space="preserve">collaboration.  </w:t>
            </w:r>
          </w:p>
          <w:p w:rsidR="00B4163D" w:rsidRDefault="00B4163D" w:rsidP="00D70A38">
            <w:pPr>
              <w:pStyle w:val="BodyText1"/>
              <w:numPr>
                <w:ilvl w:val="0"/>
                <w:numId w:val="65"/>
              </w:numPr>
              <w:jc w:val="both"/>
            </w:pPr>
            <w:r>
              <w:t>Need to include Knowledge and Research Services into partnerships and collaborations (in line with expectations from the Digital Health and Care Strategy for delivering Realistic Medicine and system improvement).</w:t>
            </w:r>
          </w:p>
        </w:tc>
      </w:tr>
      <w:tr w:rsidR="00B4163D" w:rsidTr="003F128E">
        <w:tc>
          <w:tcPr>
            <w:tcW w:w="4878" w:type="dxa"/>
          </w:tcPr>
          <w:p w:rsidR="00B4163D" w:rsidRPr="00C02F37" w:rsidRDefault="00B4163D" w:rsidP="00D70A38">
            <w:pPr>
              <w:jc w:val="both"/>
            </w:pPr>
            <w:r w:rsidRPr="00C02F37">
              <w:t xml:space="preserve">Not included </w:t>
            </w:r>
          </w:p>
        </w:tc>
        <w:tc>
          <w:tcPr>
            <w:tcW w:w="4893" w:type="dxa"/>
          </w:tcPr>
          <w:p w:rsidR="00B4163D" w:rsidRDefault="00B4163D" w:rsidP="00D70A38">
            <w:pPr>
              <w:pStyle w:val="BodyText1"/>
              <w:numPr>
                <w:ilvl w:val="0"/>
                <w:numId w:val="56"/>
              </w:numPr>
            </w:pPr>
            <w:r>
              <w:t>Need to include research, innovation and applied evidence functions are essential, transitional requirements (Need for PHS to become transformational in its activities</w:t>
            </w:r>
            <w:r w:rsidR="00D70A38">
              <w:t>)</w:t>
            </w:r>
            <w:r>
              <w:t xml:space="preserve">.  </w:t>
            </w:r>
          </w:p>
          <w:p w:rsidR="00B4163D" w:rsidRPr="00C02F37" w:rsidRDefault="00B4163D" w:rsidP="00D70A38">
            <w:pPr>
              <w:pStyle w:val="BodyText1"/>
              <w:numPr>
                <w:ilvl w:val="0"/>
                <w:numId w:val="56"/>
              </w:numPr>
              <w:jc w:val="both"/>
            </w:pPr>
            <w:r>
              <w:t xml:space="preserve">Need to acknowledge the wider public health landscape in PIC related work and PHS support staff in IJBs to be more </w:t>
            </w:r>
            <w:r>
              <w:lastRenderedPageBreak/>
              <w:t>research and knowledge literate and how they can then support research and knowledge generation.</w:t>
            </w:r>
          </w:p>
        </w:tc>
      </w:tr>
    </w:tbl>
    <w:p w:rsidR="00B4163D" w:rsidRDefault="00B4163D" w:rsidP="00D70A38">
      <w:pPr>
        <w:pStyle w:val="BodyText1"/>
        <w:jc w:val="both"/>
      </w:pPr>
    </w:p>
    <w:p w:rsidR="00B4163D" w:rsidRDefault="00B4163D" w:rsidP="00D70A38">
      <w:pPr>
        <w:jc w:val="both"/>
        <w:rPr>
          <w:b/>
        </w:rPr>
      </w:pPr>
      <w:r>
        <w:rPr>
          <w:b/>
        </w:rPr>
        <w:br w:type="page"/>
      </w:r>
    </w:p>
    <w:p w:rsidR="00B4163D" w:rsidRDefault="00B4163D" w:rsidP="00D70A38">
      <w:pPr>
        <w:jc w:val="both"/>
        <w:rPr>
          <w:rFonts w:cs="Arial"/>
          <w:b/>
          <w:szCs w:val="24"/>
          <w:lang w:eastAsia="en-GB"/>
        </w:rPr>
      </w:pPr>
    </w:p>
    <w:p w:rsidR="00B4163D" w:rsidRDefault="00B4163D" w:rsidP="00D70A38">
      <w:pPr>
        <w:pStyle w:val="BodyText1"/>
        <w:jc w:val="both"/>
        <w:rPr>
          <w:b/>
        </w:rPr>
      </w:pPr>
      <w:r w:rsidRPr="00600F46">
        <w:rPr>
          <w:b/>
        </w:rPr>
        <w:t xml:space="preserve">Protecting Health Commission – </w:t>
      </w:r>
    </w:p>
    <w:p w:rsidR="00B4163D" w:rsidRPr="00600F46" w:rsidRDefault="00B4163D" w:rsidP="00D70A38">
      <w:pPr>
        <w:pStyle w:val="BodyText1"/>
        <w:jc w:val="both"/>
        <w:rPr>
          <w:b/>
        </w:rPr>
      </w:pPr>
      <w:r w:rsidRPr="00600F46">
        <w:rPr>
          <w:b/>
        </w:rPr>
        <w:t>The current and proposed future state for the Protecting Health function</w:t>
      </w:r>
    </w:p>
    <w:p w:rsidR="00B4163D" w:rsidRPr="009B4143" w:rsidRDefault="00B4163D" w:rsidP="00D70A38">
      <w:pPr>
        <w:pStyle w:val="BodyText1"/>
        <w:jc w:val="both"/>
      </w:pPr>
    </w:p>
    <w:p w:rsidR="00B4163D" w:rsidRDefault="00B4163D" w:rsidP="00D70A38">
      <w:pPr>
        <w:pStyle w:val="BodyText1"/>
        <w:jc w:val="both"/>
      </w:pPr>
    </w:p>
    <w:tbl>
      <w:tblPr>
        <w:tblStyle w:val="TableGrid"/>
        <w:tblW w:w="0" w:type="auto"/>
        <w:tblLook w:val="04A0" w:firstRow="1" w:lastRow="0" w:firstColumn="1" w:lastColumn="0" w:noHBand="0" w:noVBand="1"/>
      </w:tblPr>
      <w:tblGrid>
        <w:gridCol w:w="4787"/>
        <w:gridCol w:w="4842"/>
      </w:tblGrid>
      <w:tr w:rsidR="00B4163D" w:rsidTr="003F128E">
        <w:tc>
          <w:tcPr>
            <w:tcW w:w="4878" w:type="dxa"/>
          </w:tcPr>
          <w:p w:rsidR="00B4163D" w:rsidRPr="009B4143" w:rsidRDefault="00B4163D" w:rsidP="00D70A38">
            <w:pPr>
              <w:pStyle w:val="BodyText1"/>
              <w:jc w:val="both"/>
              <w:rPr>
                <w:b/>
              </w:rPr>
            </w:pPr>
          </w:p>
          <w:p w:rsidR="00B4163D" w:rsidRPr="009B4143" w:rsidRDefault="00B4163D" w:rsidP="00D70A38">
            <w:pPr>
              <w:pStyle w:val="BodyText1"/>
              <w:jc w:val="both"/>
              <w:rPr>
                <w:b/>
              </w:rPr>
            </w:pPr>
            <w:r w:rsidRPr="009B4143">
              <w:rPr>
                <w:b/>
              </w:rPr>
              <w:t>Commission Aspiration</w:t>
            </w:r>
          </w:p>
          <w:p w:rsidR="00B4163D" w:rsidRPr="009B4143" w:rsidRDefault="00B4163D" w:rsidP="00D70A38">
            <w:pPr>
              <w:pStyle w:val="BodyText1"/>
              <w:jc w:val="both"/>
              <w:rPr>
                <w:b/>
              </w:rPr>
            </w:pPr>
          </w:p>
        </w:tc>
        <w:tc>
          <w:tcPr>
            <w:tcW w:w="4893" w:type="dxa"/>
          </w:tcPr>
          <w:p w:rsidR="00B4163D" w:rsidRPr="009B4143" w:rsidRDefault="00B4163D" w:rsidP="00D70A38">
            <w:pPr>
              <w:pStyle w:val="BodyText1"/>
              <w:jc w:val="both"/>
              <w:rPr>
                <w:b/>
              </w:rPr>
            </w:pPr>
          </w:p>
          <w:p w:rsidR="00B4163D" w:rsidRPr="009B4143" w:rsidRDefault="00B4163D" w:rsidP="00D70A38">
            <w:pPr>
              <w:pStyle w:val="BodyText1"/>
              <w:jc w:val="both"/>
              <w:rPr>
                <w:b/>
              </w:rPr>
            </w:pPr>
            <w:r w:rsidRPr="009B4143">
              <w:rPr>
                <w:b/>
              </w:rPr>
              <w:t>Implication</w:t>
            </w:r>
            <w:r w:rsidR="009E6CAB">
              <w:rPr>
                <w:b/>
              </w:rPr>
              <w:t>s</w:t>
            </w:r>
            <w:r w:rsidRPr="009B4143">
              <w:rPr>
                <w:b/>
              </w:rPr>
              <w:t xml:space="preserve"> for LPHRIAE</w:t>
            </w:r>
          </w:p>
        </w:tc>
      </w:tr>
      <w:tr w:rsidR="00B4163D" w:rsidTr="003F128E">
        <w:tc>
          <w:tcPr>
            <w:tcW w:w="4878" w:type="dxa"/>
          </w:tcPr>
          <w:p w:rsidR="00B4163D" w:rsidRDefault="00B4163D" w:rsidP="00D70A38">
            <w:pPr>
              <w:jc w:val="both"/>
              <w:rPr>
                <w:i/>
                <w:lang w:val="en"/>
              </w:rPr>
            </w:pPr>
            <w:r>
              <w:rPr>
                <w:i/>
                <w:lang w:val="en"/>
              </w:rPr>
              <w:t>“</w:t>
            </w:r>
            <w:r w:rsidRPr="00573FF5">
              <w:rPr>
                <w:i/>
                <w:lang w:val="en"/>
              </w:rPr>
              <w:t>HPS and the SHPN have strong links across the Health Protection community, reaching well outside the health sector and intersecting with other Scottish</w:t>
            </w:r>
            <w:r>
              <w:rPr>
                <w:i/>
                <w:lang w:val="en"/>
              </w:rPr>
              <w:t xml:space="preserve"> </w:t>
            </w:r>
            <w:proofErr w:type="spellStart"/>
            <w:r w:rsidRPr="00573FF5">
              <w:rPr>
                <w:i/>
                <w:lang w:val="en"/>
              </w:rPr>
              <w:t>organisations</w:t>
            </w:r>
            <w:proofErr w:type="spellEnd"/>
            <w:r w:rsidRPr="00573FF5">
              <w:rPr>
                <w:i/>
                <w:lang w:val="en"/>
              </w:rPr>
              <w:t xml:space="preserve"> including academic bodies, UK and international agencies.</w:t>
            </w:r>
            <w:r>
              <w:rPr>
                <w:i/>
                <w:lang w:val="en"/>
              </w:rPr>
              <w:t xml:space="preserve">” (Pg. 4) </w:t>
            </w:r>
          </w:p>
          <w:p w:rsidR="00B4163D" w:rsidRPr="009B4143" w:rsidRDefault="00B4163D" w:rsidP="00D70A38">
            <w:pPr>
              <w:jc w:val="both"/>
              <w:rPr>
                <w:i/>
                <w:lang w:val="en"/>
              </w:rPr>
            </w:pPr>
          </w:p>
        </w:tc>
        <w:tc>
          <w:tcPr>
            <w:tcW w:w="4893" w:type="dxa"/>
          </w:tcPr>
          <w:p w:rsidR="00B4163D" w:rsidRDefault="00B4163D" w:rsidP="00D70A38">
            <w:pPr>
              <w:pStyle w:val="BodyText1"/>
              <w:numPr>
                <w:ilvl w:val="0"/>
                <w:numId w:val="57"/>
              </w:numPr>
              <w:jc w:val="both"/>
            </w:pPr>
            <w:r w:rsidRPr="00AC2A87">
              <w:t>Need to ensure PHS sustains and strengthens existing academic links between PHS staff and academic and other knowledge organizations</w:t>
            </w:r>
            <w:r>
              <w:t xml:space="preserve">. </w:t>
            </w:r>
          </w:p>
        </w:tc>
      </w:tr>
      <w:tr w:rsidR="00B4163D" w:rsidTr="003F128E">
        <w:tc>
          <w:tcPr>
            <w:tcW w:w="4878" w:type="dxa"/>
          </w:tcPr>
          <w:p w:rsidR="00B4163D" w:rsidRDefault="00B4163D" w:rsidP="00D70A38">
            <w:pPr>
              <w:jc w:val="both"/>
              <w:rPr>
                <w:i/>
                <w:lang w:val="en"/>
              </w:rPr>
            </w:pPr>
            <w:r>
              <w:rPr>
                <w:i/>
                <w:lang w:val="en"/>
              </w:rPr>
              <w:t>“</w:t>
            </w:r>
            <w:r w:rsidRPr="00C81F55">
              <w:rPr>
                <w:i/>
                <w:lang w:val="en"/>
              </w:rPr>
              <w:t xml:space="preserve">The Directorate will develop and advocate for Information Systems (IS) &amp; Information Technology (IT) that helps to deliver an integrated Health Protection service across Scotland, compatible with systems within Scotland, in ways that are reportable nationally and internationally. It will work with experts in other areas, including other public health functions, communications specialists, digital enterprises and interests, academic </w:t>
            </w:r>
            <w:proofErr w:type="spellStart"/>
            <w:r w:rsidRPr="00C81F55">
              <w:rPr>
                <w:i/>
                <w:lang w:val="en"/>
              </w:rPr>
              <w:t>centres</w:t>
            </w:r>
            <w:proofErr w:type="spellEnd"/>
            <w:r w:rsidRPr="00C81F55">
              <w:rPr>
                <w:i/>
                <w:lang w:val="en"/>
              </w:rPr>
              <w:t xml:space="preserve"> to ensure applications and proper evaluation of new technologies and communication methods to Health Protection.</w:t>
            </w:r>
            <w:r>
              <w:rPr>
                <w:i/>
                <w:lang w:val="en"/>
              </w:rPr>
              <w:t>” (Pg. 5)</w:t>
            </w:r>
          </w:p>
          <w:p w:rsidR="00B4163D" w:rsidRDefault="00B4163D" w:rsidP="00D70A38">
            <w:pPr>
              <w:jc w:val="both"/>
              <w:rPr>
                <w:i/>
                <w:lang w:val="en"/>
              </w:rPr>
            </w:pPr>
          </w:p>
          <w:p w:rsidR="00B4163D" w:rsidRDefault="00B4163D" w:rsidP="00D70A38">
            <w:pPr>
              <w:jc w:val="both"/>
              <w:rPr>
                <w:i/>
                <w:lang w:val="en"/>
              </w:rPr>
            </w:pPr>
            <w:r>
              <w:rPr>
                <w:i/>
                <w:lang w:val="en"/>
              </w:rPr>
              <w:t xml:space="preserve">“The Health Protection function… </w:t>
            </w:r>
            <w:r w:rsidRPr="00C81F55">
              <w:rPr>
                <w:i/>
                <w:lang w:val="en"/>
              </w:rPr>
              <w:t>will sustain strong linkages with NHS colleagues, research and public service collaborators, services that are vital supports to the public health system; and develop links in new areas of interest and joint purpose</w:t>
            </w:r>
            <w:r>
              <w:rPr>
                <w:i/>
                <w:lang w:val="en"/>
              </w:rPr>
              <w:t>.” (Pg. 5)</w:t>
            </w:r>
          </w:p>
          <w:p w:rsidR="00B4163D" w:rsidRPr="009B4143" w:rsidRDefault="00B4163D" w:rsidP="00D70A38">
            <w:pPr>
              <w:jc w:val="both"/>
              <w:rPr>
                <w:i/>
                <w:lang w:val="en"/>
              </w:rPr>
            </w:pPr>
          </w:p>
        </w:tc>
        <w:tc>
          <w:tcPr>
            <w:tcW w:w="4893" w:type="dxa"/>
          </w:tcPr>
          <w:p w:rsidR="00B4163D" w:rsidRDefault="00B4163D" w:rsidP="00D70A38">
            <w:pPr>
              <w:pStyle w:val="BodyText1"/>
              <w:numPr>
                <w:ilvl w:val="0"/>
                <w:numId w:val="57"/>
              </w:numPr>
              <w:jc w:val="both"/>
            </w:pPr>
            <w:r>
              <w:t>Need to ensure that mechanisms are in place to support Protecting Health engagement/collaboration on through research and innovation activities with academic institutions</w:t>
            </w:r>
          </w:p>
          <w:p w:rsidR="00B4163D" w:rsidRDefault="00B4163D" w:rsidP="00D70A38">
            <w:pPr>
              <w:pStyle w:val="BodyText1"/>
              <w:numPr>
                <w:ilvl w:val="0"/>
                <w:numId w:val="57"/>
              </w:numPr>
              <w:jc w:val="both"/>
            </w:pPr>
            <w:r>
              <w:t>Need for the proposed research and innovation “hub of engagement”</w:t>
            </w:r>
          </w:p>
          <w:p w:rsidR="00B4163D" w:rsidRDefault="00B4163D" w:rsidP="00D70A38">
            <w:pPr>
              <w:pStyle w:val="BodyText1"/>
              <w:numPr>
                <w:ilvl w:val="0"/>
                <w:numId w:val="57"/>
              </w:numPr>
              <w:jc w:val="both"/>
            </w:pPr>
            <w:r>
              <w:t xml:space="preserve">Need to ensure access to an </w:t>
            </w:r>
            <w:r w:rsidRPr="00AC2A87">
              <w:t xml:space="preserve">effective data service; capacity of data modelling, </w:t>
            </w:r>
            <w:r>
              <w:t xml:space="preserve">capacity to maintain existing strong. </w:t>
            </w:r>
            <w:r w:rsidRPr="00AC2A87">
              <w:t xml:space="preserve">international </w:t>
            </w:r>
            <w:r>
              <w:t>research and evidence links through individuals and via networks</w:t>
            </w:r>
          </w:p>
        </w:tc>
      </w:tr>
      <w:tr w:rsidR="00B4163D" w:rsidTr="003F128E">
        <w:tc>
          <w:tcPr>
            <w:tcW w:w="4878" w:type="dxa"/>
          </w:tcPr>
          <w:p w:rsidR="00B4163D" w:rsidRDefault="00B4163D" w:rsidP="00D70A38">
            <w:pPr>
              <w:jc w:val="both"/>
              <w:rPr>
                <w:i/>
                <w:lang w:val="en"/>
              </w:rPr>
            </w:pPr>
            <w:r>
              <w:rPr>
                <w:i/>
                <w:lang w:val="en"/>
              </w:rPr>
              <w:t>“[The function will be]</w:t>
            </w:r>
          </w:p>
          <w:p w:rsidR="00B4163D" w:rsidRPr="00C81F55" w:rsidRDefault="00B4163D" w:rsidP="00D70A38">
            <w:pPr>
              <w:pStyle w:val="ListParagraph"/>
              <w:numPr>
                <w:ilvl w:val="0"/>
                <w:numId w:val="58"/>
              </w:numPr>
              <w:jc w:val="both"/>
              <w:rPr>
                <w:i/>
                <w:szCs w:val="24"/>
                <w:lang w:val="en"/>
              </w:rPr>
            </w:pPr>
            <w:r w:rsidRPr="00C81F55">
              <w:rPr>
                <w:i/>
                <w:szCs w:val="24"/>
                <w:lang w:val="en"/>
              </w:rPr>
              <w:t>Open to horizon scanning and the need for change and evolution in the professional world</w:t>
            </w:r>
            <w:r>
              <w:rPr>
                <w:i/>
                <w:szCs w:val="24"/>
                <w:lang w:val="en"/>
              </w:rPr>
              <w:t>…</w:t>
            </w:r>
          </w:p>
          <w:p w:rsidR="00B4163D" w:rsidRPr="00C81F55" w:rsidRDefault="00B4163D" w:rsidP="00D70A38">
            <w:pPr>
              <w:pStyle w:val="ListParagraph"/>
              <w:numPr>
                <w:ilvl w:val="0"/>
                <w:numId w:val="58"/>
              </w:numPr>
              <w:jc w:val="both"/>
              <w:rPr>
                <w:i/>
                <w:lang w:val="en"/>
              </w:rPr>
            </w:pPr>
            <w:r w:rsidRPr="00C81F55">
              <w:rPr>
                <w:i/>
                <w:szCs w:val="24"/>
                <w:lang w:val="en"/>
              </w:rPr>
              <w:t>Open to widening access to public health skills development</w:t>
            </w:r>
            <w:r>
              <w:rPr>
                <w:i/>
                <w:szCs w:val="24"/>
                <w:lang w:val="en"/>
              </w:rPr>
              <w:t>.</w:t>
            </w:r>
            <w:r w:rsidRPr="00C81F55">
              <w:rPr>
                <w:i/>
                <w:szCs w:val="24"/>
                <w:lang w:val="en"/>
              </w:rPr>
              <w:t>” (Pg. 6)</w:t>
            </w:r>
          </w:p>
        </w:tc>
        <w:tc>
          <w:tcPr>
            <w:tcW w:w="4893" w:type="dxa"/>
          </w:tcPr>
          <w:p w:rsidR="00B4163D" w:rsidRPr="00C81F55" w:rsidRDefault="00B4163D" w:rsidP="00D70A38">
            <w:pPr>
              <w:pStyle w:val="ListParagraph"/>
              <w:numPr>
                <w:ilvl w:val="0"/>
                <w:numId w:val="58"/>
              </w:numPr>
              <w:spacing w:after="200"/>
              <w:jc w:val="both"/>
            </w:pPr>
            <w:r w:rsidRPr="00C81F55">
              <w:rPr>
                <w:rFonts w:cs="Arial"/>
                <w:szCs w:val="24"/>
                <w:lang w:eastAsia="en-GB"/>
              </w:rPr>
              <w:t xml:space="preserve">Need for research and evidence </w:t>
            </w:r>
            <w:r>
              <w:rPr>
                <w:rFonts w:cs="Arial"/>
                <w:szCs w:val="24"/>
                <w:lang w:eastAsia="en-GB"/>
              </w:rPr>
              <w:t xml:space="preserve">culture that </w:t>
            </w:r>
            <w:r w:rsidRPr="00C81F55">
              <w:rPr>
                <w:rFonts w:cs="Arial"/>
                <w:szCs w:val="24"/>
                <w:lang w:eastAsia="en-GB"/>
              </w:rPr>
              <w:t xml:space="preserve">supports </w:t>
            </w:r>
            <w:r>
              <w:rPr>
                <w:rFonts w:cs="Arial"/>
                <w:szCs w:val="24"/>
                <w:lang w:eastAsia="en-GB"/>
              </w:rPr>
              <w:t xml:space="preserve">innovation in practice </w:t>
            </w:r>
            <w:r w:rsidRPr="00C81F55">
              <w:rPr>
                <w:rFonts w:cs="Arial"/>
                <w:szCs w:val="24"/>
                <w:lang w:eastAsia="en-GB"/>
              </w:rPr>
              <w:t>delivery</w:t>
            </w:r>
            <w:r>
              <w:rPr>
                <w:rFonts w:cs="Arial"/>
                <w:szCs w:val="24"/>
                <w:lang w:eastAsia="en-GB"/>
              </w:rPr>
              <w:t xml:space="preserve"> </w:t>
            </w:r>
            <w:r>
              <w:rPr>
                <w:rFonts w:cs="Arial"/>
                <w:color w:val="000000"/>
                <w:szCs w:val="24"/>
              </w:rPr>
              <w:t>as part of professional development for individuals and the workforce more generally across the PH Community.</w:t>
            </w:r>
          </w:p>
          <w:p w:rsidR="00B4163D" w:rsidRPr="00C81F55" w:rsidRDefault="00B4163D" w:rsidP="00D70A38">
            <w:pPr>
              <w:pStyle w:val="ListParagraph"/>
              <w:numPr>
                <w:ilvl w:val="0"/>
                <w:numId w:val="58"/>
              </w:numPr>
              <w:spacing w:after="200"/>
              <w:jc w:val="both"/>
              <w:rPr>
                <w:szCs w:val="24"/>
              </w:rPr>
            </w:pPr>
            <w:r w:rsidRPr="00C81F55">
              <w:rPr>
                <w:szCs w:val="24"/>
              </w:rPr>
              <w:t>Need for Research and Knowledge services to support the acquisition, maintenance and application of research and knowledge</w:t>
            </w:r>
            <w:r>
              <w:rPr>
                <w:szCs w:val="24"/>
              </w:rPr>
              <w:t xml:space="preserve"> s</w:t>
            </w:r>
            <w:r w:rsidRPr="00C81F55">
              <w:rPr>
                <w:szCs w:val="24"/>
              </w:rPr>
              <w:t xml:space="preserve">kills </w:t>
            </w:r>
          </w:p>
        </w:tc>
      </w:tr>
      <w:tr w:rsidR="00B4163D" w:rsidTr="003F128E">
        <w:tc>
          <w:tcPr>
            <w:tcW w:w="4878" w:type="dxa"/>
          </w:tcPr>
          <w:p w:rsidR="00B4163D" w:rsidRDefault="00B4163D" w:rsidP="00D70A38">
            <w:pPr>
              <w:jc w:val="both"/>
              <w:rPr>
                <w:i/>
                <w:lang w:val="en"/>
              </w:rPr>
            </w:pPr>
            <w:r>
              <w:rPr>
                <w:i/>
                <w:lang w:val="en"/>
              </w:rPr>
              <w:t>“</w:t>
            </w:r>
            <w:r w:rsidRPr="0001465D">
              <w:rPr>
                <w:i/>
                <w:lang w:val="en"/>
              </w:rPr>
              <w:t xml:space="preserve">The health protection directorate of </w:t>
            </w:r>
            <w:proofErr w:type="spellStart"/>
            <w:r w:rsidRPr="0001465D">
              <w:rPr>
                <w:i/>
                <w:lang w:val="en"/>
              </w:rPr>
              <w:t>PHScotland</w:t>
            </w:r>
            <w:proofErr w:type="spellEnd"/>
            <w:r w:rsidRPr="0001465D">
              <w:rPr>
                <w:i/>
                <w:lang w:val="en"/>
              </w:rPr>
              <w:t xml:space="preserve"> should have clear and close </w:t>
            </w:r>
            <w:r w:rsidRPr="0001465D">
              <w:rPr>
                <w:i/>
                <w:lang w:val="en"/>
              </w:rPr>
              <w:lastRenderedPageBreak/>
              <w:t xml:space="preserve">links with the wider protecting health agenda. Key linkages should be made or strengthened with other domains or support services in </w:t>
            </w:r>
            <w:proofErr w:type="spellStart"/>
            <w:r w:rsidRPr="0001465D">
              <w:rPr>
                <w:i/>
                <w:lang w:val="en"/>
              </w:rPr>
              <w:t>PHScotland</w:t>
            </w:r>
            <w:proofErr w:type="spellEnd"/>
            <w:r>
              <w:rPr>
                <w:i/>
                <w:lang w:val="en"/>
              </w:rPr>
              <w:t>…</w:t>
            </w:r>
            <w:r w:rsidRPr="0001465D">
              <w:rPr>
                <w:i/>
                <w:lang w:val="en"/>
              </w:rPr>
              <w:t xml:space="preserve"> The following functional areas will be important (not exhaustive) – international, research and innovation.</w:t>
            </w:r>
            <w:r>
              <w:rPr>
                <w:i/>
                <w:lang w:val="en"/>
              </w:rPr>
              <w:t>” (Pg. 7)</w:t>
            </w:r>
          </w:p>
          <w:p w:rsidR="00B4163D" w:rsidRPr="009B4143" w:rsidRDefault="00B4163D" w:rsidP="00D70A38">
            <w:pPr>
              <w:jc w:val="both"/>
              <w:rPr>
                <w:i/>
                <w:lang w:val="en"/>
              </w:rPr>
            </w:pPr>
          </w:p>
        </w:tc>
        <w:tc>
          <w:tcPr>
            <w:tcW w:w="4893" w:type="dxa"/>
          </w:tcPr>
          <w:p w:rsidR="00B4163D" w:rsidRDefault="00B4163D" w:rsidP="00D70A38">
            <w:pPr>
              <w:pStyle w:val="BodyText1"/>
              <w:numPr>
                <w:ilvl w:val="0"/>
                <w:numId w:val="59"/>
              </w:numPr>
              <w:jc w:val="both"/>
            </w:pPr>
            <w:r w:rsidRPr="0001465D">
              <w:lastRenderedPageBreak/>
              <w:t xml:space="preserve">Need to recognise that </w:t>
            </w:r>
            <w:r>
              <w:t xml:space="preserve">all the research and knowledge </w:t>
            </w:r>
            <w:r w:rsidRPr="0001465D">
              <w:t xml:space="preserve">requirements set out in </w:t>
            </w:r>
            <w:r w:rsidRPr="0001465D">
              <w:lastRenderedPageBreak/>
              <w:t xml:space="preserve">this functional statement presume there is an effective research, innovation and knowledge function </w:t>
            </w:r>
            <w:r>
              <w:t xml:space="preserve">in </w:t>
            </w:r>
            <w:r w:rsidRPr="0001465D">
              <w:t>place to support and sustain delivery</w:t>
            </w:r>
            <w:r>
              <w:t xml:space="preserve"> across sectors</w:t>
            </w:r>
            <w:r w:rsidRPr="0001465D">
              <w:t>.</w:t>
            </w:r>
          </w:p>
        </w:tc>
      </w:tr>
      <w:tr w:rsidR="00B4163D" w:rsidTr="003F128E">
        <w:tc>
          <w:tcPr>
            <w:tcW w:w="4878" w:type="dxa"/>
          </w:tcPr>
          <w:p w:rsidR="00B4163D" w:rsidRDefault="00B4163D" w:rsidP="00D70A38">
            <w:pPr>
              <w:jc w:val="both"/>
              <w:rPr>
                <w:i/>
                <w:lang w:val="en"/>
              </w:rPr>
            </w:pPr>
            <w:r>
              <w:rPr>
                <w:i/>
                <w:lang w:val="en"/>
              </w:rPr>
              <w:lastRenderedPageBreak/>
              <w:t>“</w:t>
            </w:r>
            <w:r w:rsidRPr="0001465D">
              <w:rPr>
                <w:i/>
                <w:lang w:val="en"/>
              </w:rPr>
              <w:t xml:space="preserve">The protecting health function of </w:t>
            </w:r>
            <w:proofErr w:type="spellStart"/>
            <w:r w:rsidRPr="0001465D">
              <w:rPr>
                <w:i/>
                <w:lang w:val="en"/>
              </w:rPr>
              <w:t>PHScotland</w:t>
            </w:r>
            <w:proofErr w:type="spellEnd"/>
            <w:r w:rsidRPr="0001465D">
              <w:rPr>
                <w:i/>
                <w:lang w:val="en"/>
              </w:rPr>
              <w:t xml:space="preserve"> supported by the health protection directorate should have clear and close links across the whole public health system. Key linkages should be made or strengthened with</w:t>
            </w:r>
            <w:r>
              <w:rPr>
                <w:i/>
                <w:lang w:val="en"/>
              </w:rPr>
              <w:t xml:space="preserve">… </w:t>
            </w:r>
            <w:r w:rsidRPr="0001465D">
              <w:rPr>
                <w:i/>
                <w:lang w:val="en"/>
              </w:rPr>
              <w:t>academic institutions (various functions to include teaching, research, data science and innovation)</w:t>
            </w:r>
            <w:r>
              <w:rPr>
                <w:i/>
                <w:lang w:val="en"/>
              </w:rPr>
              <w:t>. “ (Pg. 7)</w:t>
            </w:r>
          </w:p>
          <w:p w:rsidR="00B4163D" w:rsidRPr="009B4143" w:rsidRDefault="00B4163D" w:rsidP="00D70A38">
            <w:pPr>
              <w:jc w:val="both"/>
              <w:rPr>
                <w:i/>
                <w:lang w:val="en"/>
              </w:rPr>
            </w:pPr>
          </w:p>
        </w:tc>
        <w:tc>
          <w:tcPr>
            <w:tcW w:w="4893" w:type="dxa"/>
          </w:tcPr>
          <w:p w:rsidR="00B4163D" w:rsidRDefault="00B4163D" w:rsidP="00D70A38">
            <w:pPr>
              <w:pStyle w:val="BodyText1"/>
              <w:numPr>
                <w:ilvl w:val="0"/>
                <w:numId w:val="59"/>
              </w:numPr>
              <w:jc w:val="both"/>
            </w:pPr>
            <w:r w:rsidRPr="0001465D">
              <w:t xml:space="preserve">Need for </w:t>
            </w:r>
            <w:r>
              <w:t xml:space="preserve">close links/better integration with </w:t>
            </w:r>
            <w:r w:rsidRPr="0001465D">
              <w:t>the proposed research and innovation “hub of engagement</w:t>
            </w:r>
            <w:r>
              <w:t>.</w:t>
            </w:r>
          </w:p>
          <w:p w:rsidR="00B4163D" w:rsidRDefault="00B4163D" w:rsidP="00D70A38">
            <w:pPr>
              <w:pStyle w:val="BodyText1"/>
              <w:numPr>
                <w:ilvl w:val="0"/>
                <w:numId w:val="59"/>
              </w:numPr>
              <w:jc w:val="both"/>
            </w:pPr>
            <w:r w:rsidRPr="0001465D">
              <w:t xml:space="preserve">Need for work to support the development of skills necessary for PHS delivery and for collaboration.  </w:t>
            </w:r>
          </w:p>
        </w:tc>
      </w:tr>
      <w:tr w:rsidR="00B4163D" w:rsidTr="003F128E">
        <w:tc>
          <w:tcPr>
            <w:tcW w:w="4878" w:type="dxa"/>
          </w:tcPr>
          <w:p w:rsidR="00B4163D" w:rsidRPr="009B4143" w:rsidRDefault="00B4163D" w:rsidP="00D70A38">
            <w:pPr>
              <w:jc w:val="both"/>
              <w:rPr>
                <w:i/>
                <w:lang w:val="en"/>
              </w:rPr>
            </w:pPr>
            <w:r>
              <w:rPr>
                <w:i/>
                <w:lang w:val="en"/>
              </w:rPr>
              <w:t>“</w:t>
            </w:r>
            <w:r w:rsidRPr="0001465D">
              <w:rPr>
                <w:i/>
                <w:lang w:val="en"/>
              </w:rPr>
              <w:t xml:space="preserve">The recommendation for the structure is based on the need for a distinct health protection function… </w:t>
            </w:r>
            <w:r w:rsidRPr="0001465D">
              <w:rPr>
                <w:i/>
              </w:rPr>
              <w:t>There will be a distinct HP Research and Innovation stream working in collaboration with organisation wide research endeavours.”(Pg. 9)</w:t>
            </w:r>
          </w:p>
        </w:tc>
        <w:tc>
          <w:tcPr>
            <w:tcW w:w="4893" w:type="dxa"/>
          </w:tcPr>
          <w:p w:rsidR="00B4163D" w:rsidRDefault="00B4163D" w:rsidP="00D70A38">
            <w:pPr>
              <w:pStyle w:val="BodyText1"/>
              <w:numPr>
                <w:ilvl w:val="0"/>
                <w:numId w:val="60"/>
              </w:numPr>
              <w:jc w:val="both"/>
            </w:pPr>
            <w:r>
              <w:t xml:space="preserve">Need for close links with the Research Office to provide organisation wide co-ordination and collaboration. </w:t>
            </w:r>
          </w:p>
          <w:p w:rsidR="00B4163D" w:rsidRDefault="00B4163D" w:rsidP="00D70A38">
            <w:pPr>
              <w:pStyle w:val="BodyText1"/>
              <w:numPr>
                <w:ilvl w:val="0"/>
                <w:numId w:val="60"/>
              </w:numPr>
              <w:jc w:val="both"/>
            </w:pPr>
            <w:r>
              <w:t>Need to provide research governance and knowledge governance arrangements.</w:t>
            </w:r>
          </w:p>
          <w:p w:rsidR="00B4163D" w:rsidRDefault="00B4163D" w:rsidP="00D70A38">
            <w:pPr>
              <w:pStyle w:val="BodyText1"/>
              <w:jc w:val="both"/>
            </w:pPr>
          </w:p>
        </w:tc>
      </w:tr>
      <w:tr w:rsidR="00B4163D" w:rsidTr="003F128E">
        <w:tc>
          <w:tcPr>
            <w:tcW w:w="4878" w:type="dxa"/>
          </w:tcPr>
          <w:p w:rsidR="00B4163D" w:rsidRDefault="00B4163D" w:rsidP="00D70A38">
            <w:pPr>
              <w:pStyle w:val="BodyText1"/>
              <w:jc w:val="both"/>
            </w:pPr>
            <w:r>
              <w:t xml:space="preserve"> Not included </w:t>
            </w:r>
          </w:p>
        </w:tc>
        <w:tc>
          <w:tcPr>
            <w:tcW w:w="4893" w:type="dxa"/>
          </w:tcPr>
          <w:p w:rsidR="00B4163D" w:rsidRDefault="00B4163D" w:rsidP="00D70A38">
            <w:pPr>
              <w:pStyle w:val="BodyText1"/>
              <w:numPr>
                <w:ilvl w:val="0"/>
                <w:numId w:val="56"/>
              </w:numPr>
              <w:jc w:val="both"/>
            </w:pPr>
            <w:r>
              <w:t xml:space="preserve">Need for a Knowledge Service to support and maintain evidence practice within the protecting health function. </w:t>
            </w:r>
          </w:p>
          <w:p w:rsidR="00B4163D" w:rsidRDefault="00B4163D" w:rsidP="00D70A38">
            <w:pPr>
              <w:pStyle w:val="BodyText1"/>
              <w:numPr>
                <w:ilvl w:val="0"/>
                <w:numId w:val="56"/>
              </w:numPr>
              <w:jc w:val="both"/>
            </w:pPr>
            <w:r>
              <w:t xml:space="preserve">Need to include research, innovation and applied evidence functions are essential, transitional requirements (Need for PHS to become transformational in its activities.  </w:t>
            </w:r>
          </w:p>
          <w:p w:rsidR="00B4163D" w:rsidRDefault="00B4163D" w:rsidP="00D70A38">
            <w:pPr>
              <w:pStyle w:val="BodyText1"/>
              <w:numPr>
                <w:ilvl w:val="0"/>
                <w:numId w:val="56"/>
              </w:numPr>
              <w:jc w:val="both"/>
            </w:pPr>
            <w:r>
              <w:t>Need to acknowledge the wider public health landscape in improving health activities and how they can support research and knowledge generation.</w:t>
            </w:r>
          </w:p>
          <w:p w:rsidR="00B4163D" w:rsidRDefault="00B4163D" w:rsidP="00D70A38">
            <w:pPr>
              <w:pStyle w:val="ListParagraph"/>
              <w:numPr>
                <w:ilvl w:val="0"/>
                <w:numId w:val="56"/>
              </w:numPr>
              <w:contextualSpacing w:val="0"/>
              <w:jc w:val="both"/>
              <w:rPr>
                <w:rFonts w:cs="Arial"/>
                <w:color w:val="000000"/>
                <w:szCs w:val="24"/>
              </w:rPr>
            </w:pPr>
            <w:r>
              <w:rPr>
                <w:rFonts w:cs="Arial"/>
                <w:color w:val="000000"/>
                <w:szCs w:val="24"/>
              </w:rPr>
              <w:t>Need for clear links with Information Governance, data standards and protocols etc.</w:t>
            </w:r>
          </w:p>
          <w:p w:rsidR="00B4163D" w:rsidRPr="00AC2A87" w:rsidRDefault="00B4163D" w:rsidP="00D70A38">
            <w:pPr>
              <w:pStyle w:val="ListParagraph"/>
              <w:numPr>
                <w:ilvl w:val="0"/>
                <w:numId w:val="56"/>
              </w:numPr>
              <w:contextualSpacing w:val="0"/>
              <w:jc w:val="both"/>
              <w:rPr>
                <w:rFonts w:cs="Arial"/>
                <w:color w:val="000000"/>
                <w:szCs w:val="24"/>
              </w:rPr>
            </w:pPr>
            <w:r>
              <w:rPr>
                <w:rFonts w:cs="Arial"/>
                <w:color w:val="000000"/>
                <w:szCs w:val="24"/>
              </w:rPr>
              <w:t>Need for clear MOUs with close partner organizations.</w:t>
            </w:r>
          </w:p>
        </w:tc>
      </w:tr>
    </w:tbl>
    <w:p w:rsidR="00B4163D" w:rsidRPr="009B4143" w:rsidRDefault="00B4163D" w:rsidP="00D70A38">
      <w:pPr>
        <w:pStyle w:val="BodyText1"/>
        <w:jc w:val="both"/>
      </w:pPr>
    </w:p>
    <w:p w:rsidR="00B4163D" w:rsidRDefault="00B4163D" w:rsidP="00D70A38">
      <w:pPr>
        <w:pStyle w:val="BodyText1"/>
        <w:jc w:val="both"/>
      </w:pPr>
    </w:p>
    <w:p w:rsidR="00B4163D" w:rsidRDefault="00B4163D" w:rsidP="00D70A38">
      <w:pPr>
        <w:pStyle w:val="BodyText1"/>
        <w:jc w:val="both"/>
      </w:pPr>
    </w:p>
    <w:p w:rsidR="00B4163D" w:rsidRDefault="00B4163D" w:rsidP="00D70A38">
      <w:pPr>
        <w:pStyle w:val="BodyText1"/>
        <w:jc w:val="both"/>
      </w:pPr>
    </w:p>
    <w:p w:rsidR="00B4163D" w:rsidRDefault="00B4163D" w:rsidP="00D70A38">
      <w:pPr>
        <w:jc w:val="both"/>
        <w:rPr>
          <w:rFonts w:cs="Arial"/>
          <w:b/>
          <w:szCs w:val="24"/>
          <w:lang w:eastAsia="en-GB"/>
        </w:rPr>
      </w:pPr>
      <w:r>
        <w:rPr>
          <w:b/>
        </w:rPr>
        <w:br w:type="page"/>
      </w:r>
    </w:p>
    <w:p w:rsidR="00B4163D" w:rsidRPr="00BD16DD" w:rsidRDefault="00B4163D" w:rsidP="00D70A38">
      <w:pPr>
        <w:pStyle w:val="BodyText1"/>
        <w:jc w:val="both"/>
        <w:rPr>
          <w:b/>
        </w:rPr>
      </w:pPr>
      <w:r w:rsidRPr="00BD16DD">
        <w:rPr>
          <w:b/>
        </w:rPr>
        <w:lastRenderedPageBreak/>
        <w:t xml:space="preserve">Underpinning Data and Intelligence Commission – </w:t>
      </w:r>
    </w:p>
    <w:p w:rsidR="00B4163D" w:rsidRPr="00BD16DD" w:rsidRDefault="00B4163D" w:rsidP="00D70A38">
      <w:pPr>
        <w:pStyle w:val="BodyText1"/>
        <w:jc w:val="both"/>
        <w:rPr>
          <w:b/>
        </w:rPr>
      </w:pPr>
      <w:r w:rsidRPr="00BD16DD">
        <w:rPr>
          <w:b/>
        </w:rPr>
        <w:t>Deliverable 5</w:t>
      </w:r>
    </w:p>
    <w:p w:rsidR="00B4163D" w:rsidRPr="00BD16DD" w:rsidRDefault="00B4163D" w:rsidP="00D70A38">
      <w:pPr>
        <w:pStyle w:val="BodyText1"/>
        <w:jc w:val="both"/>
        <w:rPr>
          <w:b/>
        </w:rPr>
      </w:pPr>
    </w:p>
    <w:p w:rsidR="00B4163D" w:rsidRDefault="00B4163D" w:rsidP="00D70A38">
      <w:pPr>
        <w:pStyle w:val="BodyText1"/>
        <w:jc w:val="both"/>
      </w:pPr>
    </w:p>
    <w:tbl>
      <w:tblPr>
        <w:tblStyle w:val="TableGrid"/>
        <w:tblW w:w="0" w:type="auto"/>
        <w:tblLook w:val="04A0" w:firstRow="1" w:lastRow="0" w:firstColumn="1" w:lastColumn="0" w:noHBand="0" w:noVBand="1"/>
      </w:tblPr>
      <w:tblGrid>
        <w:gridCol w:w="4828"/>
        <w:gridCol w:w="4801"/>
      </w:tblGrid>
      <w:tr w:rsidR="00B4163D" w:rsidTr="003F128E">
        <w:tc>
          <w:tcPr>
            <w:tcW w:w="4878" w:type="dxa"/>
          </w:tcPr>
          <w:p w:rsidR="00B4163D" w:rsidRPr="009B4143" w:rsidRDefault="00B4163D" w:rsidP="00D70A38">
            <w:pPr>
              <w:pStyle w:val="BodyText1"/>
              <w:jc w:val="both"/>
              <w:rPr>
                <w:b/>
              </w:rPr>
            </w:pPr>
          </w:p>
          <w:p w:rsidR="00B4163D" w:rsidRPr="009B4143" w:rsidRDefault="00B4163D" w:rsidP="00D70A38">
            <w:pPr>
              <w:pStyle w:val="BodyText1"/>
              <w:jc w:val="both"/>
              <w:rPr>
                <w:b/>
              </w:rPr>
            </w:pPr>
            <w:r w:rsidRPr="009B4143">
              <w:rPr>
                <w:b/>
              </w:rPr>
              <w:t>Commission Aspiration</w:t>
            </w:r>
          </w:p>
          <w:p w:rsidR="00B4163D" w:rsidRPr="009B4143" w:rsidRDefault="00B4163D" w:rsidP="00D70A38">
            <w:pPr>
              <w:pStyle w:val="BodyText1"/>
              <w:jc w:val="both"/>
              <w:rPr>
                <w:b/>
              </w:rPr>
            </w:pPr>
          </w:p>
        </w:tc>
        <w:tc>
          <w:tcPr>
            <w:tcW w:w="4893" w:type="dxa"/>
          </w:tcPr>
          <w:p w:rsidR="00B4163D" w:rsidRPr="009B4143" w:rsidRDefault="00B4163D" w:rsidP="00D70A38">
            <w:pPr>
              <w:pStyle w:val="BodyText1"/>
              <w:jc w:val="both"/>
              <w:rPr>
                <w:b/>
              </w:rPr>
            </w:pPr>
          </w:p>
          <w:p w:rsidR="00B4163D" w:rsidRPr="009B4143" w:rsidRDefault="00B4163D" w:rsidP="00D70A38">
            <w:pPr>
              <w:pStyle w:val="BodyText1"/>
              <w:jc w:val="both"/>
              <w:rPr>
                <w:b/>
              </w:rPr>
            </w:pPr>
            <w:r w:rsidRPr="009B4143">
              <w:rPr>
                <w:b/>
              </w:rPr>
              <w:t>Implication</w:t>
            </w:r>
            <w:r w:rsidR="009E6CAB">
              <w:rPr>
                <w:b/>
              </w:rPr>
              <w:t>s</w:t>
            </w:r>
            <w:r w:rsidRPr="009B4143">
              <w:rPr>
                <w:b/>
              </w:rPr>
              <w:t xml:space="preserve"> for LPHRIAE</w:t>
            </w:r>
          </w:p>
        </w:tc>
      </w:tr>
      <w:tr w:rsidR="00B4163D" w:rsidTr="003F128E">
        <w:tc>
          <w:tcPr>
            <w:tcW w:w="4878" w:type="dxa"/>
          </w:tcPr>
          <w:p w:rsidR="00B4163D" w:rsidRPr="008D62DC" w:rsidRDefault="00B4163D" w:rsidP="00D70A38">
            <w:pPr>
              <w:jc w:val="both"/>
              <w:rPr>
                <w:i/>
                <w:lang w:val="en"/>
              </w:rPr>
            </w:pPr>
            <w:r w:rsidRPr="008D62DC">
              <w:rPr>
                <w:i/>
                <w:lang w:val="en"/>
              </w:rPr>
              <w:t xml:space="preserve">“The ambition is for Scotland to be a world leader in improving the public’s health.  Public health reform will create a culture for health in Scotland that </w:t>
            </w:r>
            <w:proofErr w:type="spellStart"/>
            <w:r w:rsidRPr="008D62DC">
              <w:rPr>
                <w:i/>
                <w:lang w:val="en"/>
              </w:rPr>
              <w:t>recognises</w:t>
            </w:r>
            <w:proofErr w:type="spellEnd"/>
            <w:r w:rsidRPr="008D62DC">
              <w:rPr>
                <w:i/>
                <w:lang w:val="en"/>
              </w:rPr>
              <w:t xml:space="preserve"> the social and economic issues that affect health and creates environments that drive, enable and sustain healthy behaviours in our communities, supporting individuals take ownership of their own health where possible.  The innovative use of knowledge, data and intelligence will be a key tool in achieving this.” (Pg. 3)</w:t>
            </w:r>
          </w:p>
          <w:p w:rsidR="00B4163D" w:rsidRPr="008D62DC" w:rsidRDefault="00B4163D" w:rsidP="00D70A38">
            <w:pPr>
              <w:jc w:val="both"/>
              <w:rPr>
                <w:i/>
                <w:lang w:val="en"/>
              </w:rPr>
            </w:pPr>
          </w:p>
          <w:p w:rsidR="00B4163D" w:rsidRPr="008D62DC" w:rsidRDefault="00B4163D" w:rsidP="00D70A38">
            <w:pPr>
              <w:jc w:val="both"/>
              <w:rPr>
                <w:i/>
                <w:lang w:eastAsia="en-GB"/>
              </w:rPr>
            </w:pPr>
            <w:r w:rsidRPr="008D62DC">
              <w:rPr>
                <w:rFonts w:cs="Arial"/>
                <w:i/>
                <w:szCs w:val="24"/>
                <w:lang w:eastAsia="en-GB"/>
              </w:rPr>
              <w:t>“We have defined data as:</w:t>
            </w:r>
            <w:r w:rsidRPr="008D62DC">
              <w:rPr>
                <w:i/>
                <w:lang w:eastAsia="en-GB"/>
              </w:rPr>
              <w:t xml:space="preserve"> </w:t>
            </w:r>
            <w:r w:rsidRPr="008D62DC">
              <w:rPr>
                <w:rFonts w:eastAsia="Times New Roman"/>
                <w:bCs/>
                <w:i/>
              </w:rPr>
              <w:t>the</w:t>
            </w:r>
            <w:r w:rsidRPr="008D62DC">
              <w:rPr>
                <w:rFonts w:eastAsia="Times New Roman"/>
                <w:b/>
                <w:bCs/>
                <w:i/>
              </w:rPr>
              <w:t xml:space="preserve"> </w:t>
            </w:r>
            <w:r w:rsidRPr="008D62DC">
              <w:rPr>
                <w:rFonts w:eastAsia="Times New Roman"/>
                <w:bCs/>
                <w:i/>
              </w:rPr>
              <w:t>management and development of data to enable the production of</w:t>
            </w:r>
            <w:r w:rsidRPr="008D62DC">
              <w:rPr>
                <w:rFonts w:eastAsia="Times New Roman"/>
                <w:b/>
                <w:bCs/>
                <w:i/>
              </w:rPr>
              <w:t xml:space="preserve"> </w:t>
            </w:r>
            <w:r w:rsidRPr="008D62DC">
              <w:rPr>
                <w:rFonts w:eastAsia="Times New Roman"/>
                <w:i/>
              </w:rPr>
              <w:t>facts and figures which are critical to evaluating public health outcomes.  Linkage of fit for purpose data with metadata, using the whole range of public health information and evidence (including health, social care, education, housing data, etc.) enables decision making on a universal basis.”  (Pg. 4)</w:t>
            </w:r>
          </w:p>
          <w:p w:rsidR="00B4163D" w:rsidRPr="008D62DC" w:rsidRDefault="00B4163D" w:rsidP="00D70A38">
            <w:pPr>
              <w:jc w:val="both"/>
              <w:rPr>
                <w:i/>
                <w:lang w:val="en"/>
              </w:rPr>
            </w:pPr>
            <w:r w:rsidRPr="008D62DC">
              <w:rPr>
                <w:rFonts w:eastAsia="Times New Roman"/>
                <w:i/>
              </w:rPr>
              <w:t xml:space="preserve">“We have defined intelligence as: </w:t>
            </w:r>
            <w:r w:rsidRPr="008D62DC">
              <w:rPr>
                <w:i/>
              </w:rPr>
              <w:t>the surveillance and monitoring of population health and the determinants of health and wellbeing; support for evidence</w:t>
            </w:r>
            <w:r w:rsidRPr="008D62DC">
              <w:rPr>
                <w:rFonts w:ascii="Cambria Math" w:hAnsi="Cambria Math" w:cs="Cambria Math"/>
                <w:i/>
              </w:rPr>
              <w:t>‐</w:t>
            </w:r>
            <w:r w:rsidRPr="008D62DC">
              <w:rPr>
                <w:i/>
              </w:rPr>
              <w:t>based practice (or best available evidence if we don’t have good quality published research); and assessment of the effectiveness of policies, programmes and services.  All used to influence policy and practice or plan and target resources, and ultimately equitably improve the health of the people living in Scotland.” (Pg. 4)</w:t>
            </w:r>
          </w:p>
          <w:p w:rsidR="00B4163D" w:rsidRPr="009B4143" w:rsidRDefault="00B4163D" w:rsidP="00D70A38">
            <w:pPr>
              <w:jc w:val="both"/>
              <w:rPr>
                <w:i/>
                <w:lang w:val="en"/>
              </w:rPr>
            </w:pPr>
          </w:p>
        </w:tc>
        <w:tc>
          <w:tcPr>
            <w:tcW w:w="4893" w:type="dxa"/>
          </w:tcPr>
          <w:p w:rsidR="00B4163D" w:rsidRDefault="00B4163D" w:rsidP="00D70A38">
            <w:pPr>
              <w:pStyle w:val="BodyText1"/>
              <w:numPr>
                <w:ilvl w:val="0"/>
                <w:numId w:val="66"/>
              </w:numPr>
              <w:jc w:val="both"/>
            </w:pPr>
            <w:r w:rsidRPr="008D62DC">
              <w:t xml:space="preserve">Need to recognise that all the </w:t>
            </w:r>
            <w:r>
              <w:t>data and  intelligence/</w:t>
            </w:r>
            <w:r w:rsidRPr="008D62DC">
              <w:t>research and knowledge  requirements set out in this functional statement presume there is an effective research, innovation and knowledge function place to support and sustain delivery</w:t>
            </w:r>
            <w:r>
              <w:t xml:space="preserve"> and collaboration across the system</w:t>
            </w:r>
            <w:r w:rsidRPr="008D62DC">
              <w:t>.</w:t>
            </w:r>
          </w:p>
          <w:p w:rsidR="00B4163D" w:rsidRDefault="00B4163D" w:rsidP="00D70A38">
            <w:pPr>
              <w:pStyle w:val="BodyText1"/>
              <w:numPr>
                <w:ilvl w:val="0"/>
                <w:numId w:val="66"/>
              </w:numPr>
              <w:jc w:val="both"/>
            </w:pPr>
            <w:r>
              <w:t>Need for research and evidence that supports delivery in all there aims for: policy development and evaluation; innovation in practice and implementation; mobilisation of knowledge for specific application.</w:t>
            </w:r>
          </w:p>
          <w:p w:rsidR="00B4163D" w:rsidRDefault="00B4163D" w:rsidP="00D70A38">
            <w:pPr>
              <w:pStyle w:val="BodyText1"/>
              <w:numPr>
                <w:ilvl w:val="0"/>
                <w:numId w:val="66"/>
              </w:numPr>
              <w:jc w:val="both"/>
            </w:pPr>
            <w:r>
              <w:t>Need for providing easily accessible evidence for action/actionable knowledge which is specific to partners</w:t>
            </w:r>
          </w:p>
          <w:p w:rsidR="00B4163D" w:rsidRDefault="00B4163D" w:rsidP="00D70A38">
            <w:pPr>
              <w:pStyle w:val="BodyText1"/>
              <w:numPr>
                <w:ilvl w:val="0"/>
                <w:numId w:val="66"/>
              </w:numPr>
              <w:jc w:val="both"/>
            </w:pPr>
            <w:r>
              <w:t xml:space="preserve">Need for work to support the development of skills necessary for PHS delivery and for collaboration.  </w:t>
            </w:r>
          </w:p>
        </w:tc>
      </w:tr>
      <w:tr w:rsidR="00B4163D" w:rsidTr="003F128E">
        <w:tc>
          <w:tcPr>
            <w:tcW w:w="4878" w:type="dxa"/>
          </w:tcPr>
          <w:p w:rsidR="00B4163D" w:rsidRPr="009C05E1" w:rsidRDefault="00B4163D" w:rsidP="00D70A38">
            <w:pPr>
              <w:jc w:val="both"/>
              <w:rPr>
                <w:i/>
                <w:szCs w:val="24"/>
                <w:lang w:val="en"/>
              </w:rPr>
            </w:pPr>
            <w:r w:rsidRPr="009C05E1">
              <w:rPr>
                <w:i/>
                <w:szCs w:val="24"/>
                <w:lang w:val="en"/>
              </w:rPr>
              <w:t xml:space="preserve">“Intended outcomes… key aspects: </w:t>
            </w:r>
          </w:p>
          <w:p w:rsidR="00B4163D" w:rsidRPr="009C05E1" w:rsidRDefault="00B4163D" w:rsidP="00D70A38">
            <w:pPr>
              <w:pStyle w:val="ListParagraph"/>
              <w:numPr>
                <w:ilvl w:val="0"/>
                <w:numId w:val="67"/>
              </w:numPr>
              <w:jc w:val="both"/>
              <w:rPr>
                <w:i/>
                <w:szCs w:val="24"/>
                <w:lang w:val="en"/>
              </w:rPr>
            </w:pPr>
            <w:r w:rsidRPr="009C05E1">
              <w:rPr>
                <w:i/>
                <w:szCs w:val="24"/>
                <w:lang w:val="en"/>
              </w:rPr>
              <w:t>Information governance that ensures or allows data from across the whole system is used to maximum public benefit, whilst ensuring individual privacy is protected</w:t>
            </w:r>
          </w:p>
          <w:p w:rsidR="00B4163D" w:rsidRPr="009C05E1" w:rsidRDefault="00B4163D" w:rsidP="00D70A38">
            <w:pPr>
              <w:pStyle w:val="ListParagraph"/>
              <w:numPr>
                <w:ilvl w:val="0"/>
                <w:numId w:val="67"/>
              </w:numPr>
              <w:jc w:val="both"/>
              <w:rPr>
                <w:i/>
                <w:szCs w:val="24"/>
                <w:lang w:val="en"/>
              </w:rPr>
            </w:pPr>
            <w:r w:rsidRPr="009C05E1">
              <w:rPr>
                <w:i/>
                <w:szCs w:val="24"/>
                <w:lang w:val="en"/>
              </w:rPr>
              <w:lastRenderedPageBreak/>
              <w:t>Statistical governance that supports, enables and promotes the credibility of PHS</w:t>
            </w:r>
          </w:p>
          <w:p w:rsidR="00B4163D" w:rsidRPr="009C05E1" w:rsidRDefault="00B4163D" w:rsidP="00D70A38">
            <w:pPr>
              <w:pStyle w:val="ListParagraph"/>
              <w:numPr>
                <w:ilvl w:val="0"/>
                <w:numId w:val="67"/>
              </w:numPr>
              <w:jc w:val="both"/>
              <w:rPr>
                <w:i/>
                <w:szCs w:val="24"/>
              </w:rPr>
            </w:pPr>
            <w:r w:rsidRPr="009C05E1">
              <w:rPr>
                <w:i/>
                <w:szCs w:val="24"/>
              </w:rPr>
              <w:t>Health in All Policies (</w:t>
            </w:r>
            <w:proofErr w:type="spellStart"/>
            <w:r w:rsidRPr="009C05E1">
              <w:rPr>
                <w:i/>
                <w:szCs w:val="24"/>
              </w:rPr>
              <w:t>HiAP</w:t>
            </w:r>
            <w:proofErr w:type="spellEnd"/>
            <w:r w:rsidRPr="009C05E1">
              <w:rPr>
                <w:i/>
                <w:szCs w:val="24"/>
              </w:rPr>
              <w:t>) in Scotland and interpretation of data and synthesis of evidence brought together.</w:t>
            </w:r>
          </w:p>
          <w:p w:rsidR="00B4163D" w:rsidRPr="009C05E1" w:rsidRDefault="00B4163D" w:rsidP="00D70A38">
            <w:pPr>
              <w:pStyle w:val="ListParagraph"/>
              <w:numPr>
                <w:ilvl w:val="0"/>
                <w:numId w:val="67"/>
              </w:numPr>
              <w:jc w:val="both"/>
              <w:rPr>
                <w:i/>
                <w:szCs w:val="24"/>
                <w:lang w:val="en"/>
              </w:rPr>
            </w:pPr>
            <w:r w:rsidRPr="009C05E1">
              <w:rPr>
                <w:i/>
                <w:szCs w:val="24"/>
              </w:rPr>
              <w:t>Consistent application of effectiveness evidence within robust public health methods to inform policy and practice at all levels</w:t>
            </w:r>
          </w:p>
          <w:p w:rsidR="00B4163D" w:rsidRPr="009C05E1" w:rsidRDefault="00B4163D" w:rsidP="00D70A38">
            <w:pPr>
              <w:pStyle w:val="ListParagraph"/>
              <w:numPr>
                <w:ilvl w:val="0"/>
                <w:numId w:val="67"/>
              </w:numPr>
              <w:jc w:val="both"/>
              <w:rPr>
                <w:i/>
                <w:szCs w:val="24"/>
              </w:rPr>
            </w:pPr>
            <w:r w:rsidRPr="009C05E1">
              <w:rPr>
                <w:i/>
                <w:szCs w:val="24"/>
              </w:rPr>
              <w:t>Any innovation in policy or practice has evaluation built in at the design phase such that we can learn what works, for whom, and in what circumstances; leading to better informed policy and practice in the long-run and an evaluation culture in policymaking and amongst the public health workforce.</w:t>
            </w:r>
          </w:p>
          <w:p w:rsidR="00B4163D" w:rsidRPr="009C05E1" w:rsidRDefault="00B4163D" w:rsidP="00D70A38">
            <w:pPr>
              <w:pStyle w:val="ListParagraph"/>
              <w:numPr>
                <w:ilvl w:val="0"/>
                <w:numId w:val="67"/>
              </w:numPr>
              <w:jc w:val="both"/>
            </w:pPr>
            <w:r w:rsidRPr="009C05E1">
              <w:rPr>
                <w:i/>
                <w:szCs w:val="24"/>
              </w:rPr>
              <w:t>Research and innovation at the core of what PHS does.</w:t>
            </w:r>
            <w:r>
              <w:rPr>
                <w:i/>
                <w:szCs w:val="24"/>
              </w:rPr>
              <w:t>”</w:t>
            </w:r>
            <w:r w:rsidRPr="009C05E1">
              <w:rPr>
                <w:i/>
                <w:szCs w:val="24"/>
              </w:rPr>
              <w:t xml:space="preserve"> (Pg.5)</w:t>
            </w:r>
          </w:p>
          <w:p w:rsidR="00B4163D" w:rsidRPr="009C05E1" w:rsidRDefault="00B4163D" w:rsidP="00D70A38">
            <w:pPr>
              <w:pStyle w:val="ListParagraph"/>
              <w:ind w:left="360"/>
              <w:jc w:val="both"/>
            </w:pPr>
          </w:p>
        </w:tc>
        <w:tc>
          <w:tcPr>
            <w:tcW w:w="4893" w:type="dxa"/>
          </w:tcPr>
          <w:p w:rsidR="00B4163D" w:rsidRDefault="00B4163D" w:rsidP="00D70A38">
            <w:pPr>
              <w:pStyle w:val="BodyText1"/>
              <w:numPr>
                <w:ilvl w:val="0"/>
                <w:numId w:val="67"/>
              </w:numPr>
              <w:jc w:val="both"/>
            </w:pPr>
            <w:r>
              <w:lastRenderedPageBreak/>
              <w:t xml:space="preserve">Need for both a Research Office and a Knowledge Service to support such activities in a consistent manner. </w:t>
            </w:r>
          </w:p>
          <w:p w:rsidR="00B4163D" w:rsidRDefault="00B4163D" w:rsidP="00D70A38">
            <w:pPr>
              <w:pStyle w:val="BodyText1"/>
              <w:numPr>
                <w:ilvl w:val="0"/>
                <w:numId w:val="67"/>
              </w:numPr>
              <w:jc w:val="both"/>
            </w:pPr>
            <w:r>
              <w:t>Need to provide integrated information governance, research governance and knowledge governance arrangements.</w:t>
            </w:r>
          </w:p>
          <w:p w:rsidR="00B4163D" w:rsidRDefault="00B4163D" w:rsidP="00D70A38">
            <w:pPr>
              <w:pStyle w:val="BodyText1"/>
              <w:numPr>
                <w:ilvl w:val="0"/>
                <w:numId w:val="67"/>
              </w:numPr>
              <w:jc w:val="both"/>
            </w:pPr>
            <w:r>
              <w:lastRenderedPageBreak/>
              <w:t>Need for research and evidence that supports delivery in all there aims for: policy development and evaluation; innovation in practice and implementation; mobilisation of knowledge for specific application.</w:t>
            </w:r>
          </w:p>
          <w:p w:rsidR="00B4163D" w:rsidRDefault="00B4163D" w:rsidP="00D70A38">
            <w:pPr>
              <w:pStyle w:val="BodyText1"/>
              <w:ind w:left="360"/>
              <w:jc w:val="both"/>
            </w:pPr>
          </w:p>
        </w:tc>
      </w:tr>
      <w:tr w:rsidR="00B4163D" w:rsidTr="003F128E">
        <w:tc>
          <w:tcPr>
            <w:tcW w:w="4878" w:type="dxa"/>
          </w:tcPr>
          <w:p w:rsidR="00B4163D" w:rsidRPr="008F2697" w:rsidRDefault="00B4163D" w:rsidP="00D70A38">
            <w:pPr>
              <w:jc w:val="both"/>
              <w:rPr>
                <w:i/>
                <w:szCs w:val="24"/>
                <w:lang w:val="en"/>
              </w:rPr>
            </w:pPr>
            <w:r w:rsidRPr="008F2697">
              <w:rPr>
                <w:i/>
                <w:szCs w:val="24"/>
                <w:lang w:val="en"/>
              </w:rPr>
              <w:lastRenderedPageBreak/>
              <w:t>“The key points from our current and future state functions document are:</w:t>
            </w:r>
          </w:p>
          <w:p w:rsidR="00B4163D" w:rsidRPr="008F2697" w:rsidRDefault="00B4163D" w:rsidP="00D70A38">
            <w:pPr>
              <w:pStyle w:val="ListParagraph"/>
              <w:numPr>
                <w:ilvl w:val="0"/>
                <w:numId w:val="68"/>
              </w:numPr>
              <w:jc w:val="both"/>
              <w:rPr>
                <w:i/>
                <w:szCs w:val="24"/>
                <w:lang w:val="en"/>
              </w:rPr>
            </w:pPr>
            <w:r w:rsidRPr="008F2697">
              <w:rPr>
                <w:i/>
                <w:szCs w:val="24"/>
                <w:lang w:val="en"/>
              </w:rPr>
              <w:t>Being at the forefront of a data science approach using value added  innovative approaches to data and intelligence</w:t>
            </w:r>
          </w:p>
          <w:p w:rsidR="00B4163D" w:rsidRPr="00D70A38" w:rsidRDefault="00B4163D" w:rsidP="00D70A38">
            <w:pPr>
              <w:pStyle w:val="ListParagraph"/>
              <w:numPr>
                <w:ilvl w:val="0"/>
                <w:numId w:val="68"/>
              </w:numPr>
              <w:jc w:val="both"/>
              <w:rPr>
                <w:i/>
                <w:szCs w:val="24"/>
                <w:lang w:val="en"/>
              </w:rPr>
            </w:pPr>
            <w:r w:rsidRPr="00D70A38">
              <w:rPr>
                <w:i/>
                <w:szCs w:val="24"/>
              </w:rPr>
              <w:t xml:space="preserve">Enhanced training, skills and capability for the PHS workforce with cross-organisation sharing of knowledge and  experience </w:t>
            </w:r>
          </w:p>
          <w:p w:rsidR="00B4163D" w:rsidRPr="00D70A38" w:rsidRDefault="00B4163D" w:rsidP="00D70A38">
            <w:pPr>
              <w:pStyle w:val="ListParagraph"/>
              <w:numPr>
                <w:ilvl w:val="0"/>
                <w:numId w:val="68"/>
              </w:numPr>
              <w:jc w:val="both"/>
              <w:rPr>
                <w:i/>
                <w:szCs w:val="24"/>
                <w:lang w:val="en"/>
              </w:rPr>
            </w:pPr>
            <w:r w:rsidRPr="00D70A38">
              <w:rPr>
                <w:i/>
                <w:szCs w:val="24"/>
              </w:rPr>
              <w:t>Consistent application of knowledge into action (including identifying needs, effectiveness evidence, evaluation, shared learning) using robust public health methods to inform policy and practice at all levels.</w:t>
            </w:r>
            <w:r w:rsidR="00D70A38">
              <w:rPr>
                <w:i/>
                <w:szCs w:val="24"/>
              </w:rPr>
              <w:t>”</w:t>
            </w:r>
            <w:r w:rsidRPr="00D70A38">
              <w:rPr>
                <w:i/>
                <w:szCs w:val="24"/>
              </w:rPr>
              <w:t xml:space="preserve"> (Pg. 9)</w:t>
            </w:r>
          </w:p>
          <w:p w:rsidR="00410882" w:rsidRDefault="00410882" w:rsidP="00D70A38">
            <w:pPr>
              <w:jc w:val="both"/>
              <w:rPr>
                <w:i/>
                <w:lang w:val="en"/>
              </w:rPr>
            </w:pPr>
          </w:p>
          <w:p w:rsidR="00410882" w:rsidRDefault="00410882" w:rsidP="00D70A38">
            <w:pPr>
              <w:jc w:val="both"/>
              <w:rPr>
                <w:lang w:val="en"/>
              </w:rPr>
            </w:pPr>
          </w:p>
          <w:p w:rsidR="00410882" w:rsidRDefault="00410882" w:rsidP="00D70A38">
            <w:pPr>
              <w:tabs>
                <w:tab w:val="left" w:pos="3516"/>
              </w:tabs>
              <w:jc w:val="both"/>
              <w:rPr>
                <w:lang w:val="en"/>
              </w:rPr>
            </w:pPr>
            <w:r>
              <w:rPr>
                <w:lang w:val="en"/>
              </w:rPr>
              <w:tab/>
            </w:r>
          </w:p>
          <w:p w:rsidR="00B4163D" w:rsidRPr="00731A59" w:rsidRDefault="00410882" w:rsidP="00D70A38">
            <w:pPr>
              <w:tabs>
                <w:tab w:val="left" w:pos="3516"/>
              </w:tabs>
              <w:jc w:val="both"/>
              <w:rPr>
                <w:lang w:val="en"/>
              </w:rPr>
            </w:pPr>
            <w:r>
              <w:rPr>
                <w:lang w:val="en"/>
              </w:rPr>
              <w:tab/>
            </w:r>
          </w:p>
        </w:tc>
        <w:tc>
          <w:tcPr>
            <w:tcW w:w="4893" w:type="dxa"/>
          </w:tcPr>
          <w:p w:rsidR="00B4163D" w:rsidRDefault="00B4163D" w:rsidP="00D70A38">
            <w:pPr>
              <w:pStyle w:val="BodyText1"/>
              <w:numPr>
                <w:ilvl w:val="0"/>
                <w:numId w:val="68"/>
              </w:numPr>
              <w:jc w:val="both"/>
            </w:pPr>
            <w:r>
              <w:t>Need to recognise that all the data and  intelligence/research and knowledge  requirements set out in this functional statement presume there is an effective research, innovation and knowledge function place to support and sustain delivery and collaboration across the system.</w:t>
            </w:r>
          </w:p>
          <w:p w:rsidR="00B4163D" w:rsidRDefault="00B4163D" w:rsidP="00D70A38">
            <w:pPr>
              <w:pStyle w:val="BodyText1"/>
              <w:numPr>
                <w:ilvl w:val="0"/>
                <w:numId w:val="68"/>
              </w:numPr>
              <w:jc w:val="both"/>
            </w:pPr>
            <w:r>
              <w:t>Need for Research and Knowledge Services to be in place to support delivery in all there aims for: policy development and evaluation; innovation in practice and implementation; mobilisation of knowledge for specific application.</w:t>
            </w:r>
          </w:p>
          <w:p w:rsidR="00B4163D" w:rsidRDefault="00B4163D" w:rsidP="00D70A38">
            <w:pPr>
              <w:pStyle w:val="BodyText1"/>
              <w:numPr>
                <w:ilvl w:val="0"/>
                <w:numId w:val="68"/>
              </w:numPr>
              <w:jc w:val="both"/>
            </w:pPr>
            <w:r>
              <w:t>Need for providing easily accessible evidence for action/actionable knowledge which is specific to partners</w:t>
            </w:r>
          </w:p>
          <w:p w:rsidR="00B4163D" w:rsidRDefault="00B4163D" w:rsidP="00D70A38">
            <w:pPr>
              <w:pStyle w:val="BodyText1"/>
              <w:numPr>
                <w:ilvl w:val="0"/>
                <w:numId w:val="68"/>
              </w:numPr>
              <w:jc w:val="both"/>
            </w:pPr>
            <w:r>
              <w:t xml:space="preserve">Need for work to support the development of skills necessary for PHS delivery and for collaboration.  </w:t>
            </w:r>
          </w:p>
          <w:p w:rsidR="00B4163D" w:rsidRDefault="00B4163D" w:rsidP="00D70A38">
            <w:pPr>
              <w:pStyle w:val="BodyText1"/>
              <w:ind w:left="360"/>
              <w:jc w:val="both"/>
            </w:pPr>
          </w:p>
        </w:tc>
      </w:tr>
      <w:tr w:rsidR="00B4163D" w:rsidTr="003F128E">
        <w:tc>
          <w:tcPr>
            <w:tcW w:w="4878" w:type="dxa"/>
          </w:tcPr>
          <w:p w:rsidR="00B4163D" w:rsidRPr="008F2697" w:rsidRDefault="00B4163D" w:rsidP="00D70A38">
            <w:pPr>
              <w:jc w:val="both"/>
              <w:rPr>
                <w:i/>
                <w:lang w:val="en"/>
              </w:rPr>
            </w:pPr>
            <w:r w:rsidRPr="008F2697">
              <w:rPr>
                <w:i/>
                <w:lang w:val="en"/>
              </w:rPr>
              <w:t>“</w:t>
            </w:r>
            <w:r w:rsidRPr="008F2697">
              <w:rPr>
                <w:i/>
                <w:lang w:eastAsia="en-GB"/>
              </w:rPr>
              <w:t xml:space="preserve">Further work will be required to fully define an outcomes based structure but the UDI commission is confident that the current (and aspired) work of ISD, HPS and Health Scotland can fit into this structure.  The structure will encourage cross-directorate working (to prevent silo working) and focus </w:t>
            </w:r>
            <w:r w:rsidRPr="008F2697">
              <w:rPr>
                <w:i/>
                <w:lang w:eastAsia="en-GB"/>
              </w:rPr>
              <w:lastRenderedPageBreak/>
              <w:t>the organisation on the primary vision of public health reform.” (Pg. 13)</w:t>
            </w:r>
          </w:p>
        </w:tc>
        <w:tc>
          <w:tcPr>
            <w:tcW w:w="4893" w:type="dxa"/>
          </w:tcPr>
          <w:p w:rsidR="00B4163D" w:rsidRDefault="00B4163D" w:rsidP="00D70A38">
            <w:pPr>
              <w:pStyle w:val="BodyText1"/>
              <w:numPr>
                <w:ilvl w:val="0"/>
                <w:numId w:val="69"/>
              </w:numPr>
              <w:jc w:val="both"/>
            </w:pPr>
            <w:r>
              <w:lastRenderedPageBreak/>
              <w:t xml:space="preserve">Need to recognise that </w:t>
            </w:r>
            <w:r w:rsidRPr="001D39A2">
              <w:rPr>
                <w:b/>
                <w:i/>
              </w:rPr>
              <w:t>all</w:t>
            </w:r>
            <w:r>
              <w:t xml:space="preserve"> the research and knowledge requirements set out in this functional statement presume there is an effective research, innovation and knowledge function place to support and sustain delivery. </w:t>
            </w:r>
          </w:p>
          <w:p w:rsidR="00B4163D" w:rsidRDefault="00B4163D" w:rsidP="00D70A38">
            <w:pPr>
              <w:pStyle w:val="BodyText1"/>
              <w:numPr>
                <w:ilvl w:val="0"/>
                <w:numId w:val="69"/>
              </w:numPr>
              <w:jc w:val="both"/>
            </w:pPr>
            <w:r>
              <w:lastRenderedPageBreak/>
              <w:t>Need to recognise that the outcomes focussed approach may integrate PHS working, it also has the potential to exclude wider stakeholder expectations in relation to supporting system-wide research collaboration and knowledge mobilisation.</w:t>
            </w:r>
          </w:p>
        </w:tc>
      </w:tr>
      <w:tr w:rsidR="00B4163D" w:rsidTr="003F128E">
        <w:tc>
          <w:tcPr>
            <w:tcW w:w="4878" w:type="dxa"/>
          </w:tcPr>
          <w:p w:rsidR="00B4163D" w:rsidRDefault="00B4163D" w:rsidP="00D70A38">
            <w:pPr>
              <w:pStyle w:val="BodyText1"/>
              <w:jc w:val="both"/>
            </w:pPr>
            <w:r>
              <w:lastRenderedPageBreak/>
              <w:t xml:space="preserve"> Not included </w:t>
            </w:r>
          </w:p>
        </w:tc>
        <w:tc>
          <w:tcPr>
            <w:tcW w:w="4893" w:type="dxa"/>
          </w:tcPr>
          <w:p w:rsidR="00B4163D" w:rsidRDefault="00B4163D" w:rsidP="00D70A38">
            <w:pPr>
              <w:pStyle w:val="BodyText1"/>
              <w:numPr>
                <w:ilvl w:val="0"/>
                <w:numId w:val="56"/>
              </w:numPr>
              <w:jc w:val="both"/>
            </w:pPr>
            <w:r>
              <w:t>Need for a Research Service and a Knowledge Service to support and maintain evidence practice within the UDI function.</w:t>
            </w:r>
          </w:p>
          <w:p w:rsidR="00B4163D" w:rsidRDefault="00B4163D" w:rsidP="00D70A38">
            <w:pPr>
              <w:pStyle w:val="BodyText1"/>
              <w:numPr>
                <w:ilvl w:val="0"/>
                <w:numId w:val="56"/>
              </w:numPr>
              <w:jc w:val="both"/>
            </w:pPr>
            <w:r>
              <w:t xml:space="preserve">Need to describe better how knowledge mobilisation regionally and locally will be delivered (main stakeholder request). </w:t>
            </w:r>
          </w:p>
          <w:p w:rsidR="00B4163D" w:rsidRDefault="00B4163D" w:rsidP="00D70A38">
            <w:pPr>
              <w:pStyle w:val="BodyText1"/>
              <w:numPr>
                <w:ilvl w:val="0"/>
                <w:numId w:val="56"/>
              </w:numPr>
              <w:jc w:val="both"/>
            </w:pPr>
            <w:r>
              <w:t xml:space="preserve">Need to include research, innovation and applied evidence functions are essential, transitional requirements (Need for PHS to become transformational in its activities.  </w:t>
            </w:r>
          </w:p>
          <w:p w:rsidR="00B4163D" w:rsidRPr="004F047C" w:rsidRDefault="00B4163D" w:rsidP="00D70A38">
            <w:pPr>
              <w:pStyle w:val="BodyText1"/>
              <w:numPr>
                <w:ilvl w:val="0"/>
                <w:numId w:val="56"/>
              </w:numPr>
              <w:jc w:val="both"/>
            </w:pPr>
            <w:r>
              <w:t xml:space="preserve">Need </w:t>
            </w:r>
            <w:r w:rsidRPr="004F047C">
              <w:t>to acknowledge the wider public health landscape in public health activities and how they can support research and knowledge generation.</w:t>
            </w:r>
          </w:p>
          <w:p w:rsidR="00B4163D" w:rsidRDefault="00B4163D" w:rsidP="00D70A38">
            <w:pPr>
              <w:pStyle w:val="BodyText1"/>
              <w:numPr>
                <w:ilvl w:val="0"/>
                <w:numId w:val="56"/>
              </w:numPr>
              <w:jc w:val="both"/>
            </w:pPr>
            <w:r w:rsidRPr="004F047C">
              <w:t>Need to ensure that that research and innovation is spread across the organisation (with a lead to push it forward and make links), and should not sit away in team on its own.</w:t>
            </w:r>
          </w:p>
          <w:p w:rsidR="00B4163D" w:rsidRDefault="00B4163D" w:rsidP="00D70A38">
            <w:pPr>
              <w:pStyle w:val="BodyText1"/>
              <w:ind w:left="360"/>
              <w:jc w:val="both"/>
            </w:pPr>
          </w:p>
        </w:tc>
      </w:tr>
    </w:tbl>
    <w:p w:rsidR="00B4163D" w:rsidRDefault="00B4163D" w:rsidP="00D70A38">
      <w:pPr>
        <w:pStyle w:val="BodyText1"/>
        <w:jc w:val="both"/>
      </w:pPr>
    </w:p>
    <w:p w:rsidR="00B4163D" w:rsidRDefault="00B4163D" w:rsidP="00D70A38">
      <w:pPr>
        <w:pStyle w:val="BodyText1"/>
        <w:jc w:val="both"/>
        <w:rPr>
          <w:color w:val="FF0000"/>
        </w:rPr>
      </w:pPr>
    </w:p>
    <w:p w:rsidR="0064482F" w:rsidRDefault="0064482F" w:rsidP="00D70A38">
      <w:pPr>
        <w:jc w:val="both"/>
        <w:rPr>
          <w:rFonts w:eastAsia="Cambria" w:cs="Arial"/>
          <w:b/>
          <w:color w:val="215868" w:themeColor="accent5" w:themeShade="80"/>
          <w:sz w:val="28"/>
          <w:szCs w:val="24"/>
          <w:lang w:eastAsia="en-GB"/>
        </w:rPr>
      </w:pPr>
      <w:r>
        <w:br w:type="page"/>
      </w:r>
    </w:p>
    <w:p w:rsidR="003F128E" w:rsidRDefault="00475584" w:rsidP="00D70A38">
      <w:pPr>
        <w:pStyle w:val="Bhead"/>
        <w:jc w:val="both"/>
      </w:pPr>
      <w:bookmarkStart w:id="29" w:name="_Toc4668695"/>
      <w:r>
        <w:lastRenderedPageBreak/>
        <w:t>Appendix 3</w:t>
      </w:r>
      <w:r w:rsidR="003F128E" w:rsidRPr="003F128E">
        <w:t>: Research and Innovation in Public Health Scotland: Scoping paper</w:t>
      </w:r>
      <w:bookmarkEnd w:id="29"/>
    </w:p>
    <w:p w:rsidR="003F128E" w:rsidRDefault="003F128E" w:rsidP="00D70A38">
      <w:pPr>
        <w:jc w:val="both"/>
        <w:rPr>
          <w:lang w:eastAsia="en-GB"/>
        </w:rPr>
      </w:pPr>
    </w:p>
    <w:p w:rsidR="003F128E" w:rsidRPr="003F128E" w:rsidRDefault="00475584" w:rsidP="00D70A38">
      <w:pPr>
        <w:jc w:val="both"/>
        <w:rPr>
          <w:lang w:eastAsia="en-GB"/>
        </w:rPr>
      </w:pPr>
      <w:r>
        <w:rPr>
          <w:lang w:eastAsia="en-GB"/>
        </w:rPr>
        <w:t xml:space="preserve">This appendix can be viewed on the </w:t>
      </w:r>
      <w:hyperlink r:id="rId15" w:history="1">
        <w:r w:rsidRPr="00475584">
          <w:rPr>
            <w:rStyle w:val="Hyperlink"/>
            <w:lang w:eastAsia="en-GB"/>
          </w:rPr>
          <w:t>ScotPHN website</w:t>
        </w:r>
      </w:hyperlink>
      <w:r>
        <w:rPr>
          <w:lang w:eastAsia="en-GB"/>
        </w:rPr>
        <w:t>.</w:t>
      </w:r>
    </w:p>
    <w:p w:rsidR="00025639" w:rsidRDefault="00025639" w:rsidP="00D70A38">
      <w:pPr>
        <w:pStyle w:val="BodyText1"/>
        <w:spacing w:line="276" w:lineRule="auto"/>
        <w:jc w:val="both"/>
        <w:rPr>
          <w:b/>
          <w:color w:val="215868" w:themeColor="accent5" w:themeShade="80"/>
          <w:sz w:val="28"/>
          <w:szCs w:val="28"/>
        </w:rPr>
      </w:pPr>
    </w:p>
    <w:sectPr w:rsidR="00025639" w:rsidSect="003F128E">
      <w:footerReference w:type="default" r:id="rId16"/>
      <w:pgSz w:w="11906" w:h="16838"/>
      <w:pgMar w:top="1418" w:right="1133" w:bottom="1276"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D48" w:rsidRDefault="008C7D48" w:rsidP="003074A7">
      <w:r>
        <w:separator/>
      </w:r>
    </w:p>
  </w:endnote>
  <w:endnote w:type="continuationSeparator" w:id="0">
    <w:p w:rsidR="008C7D48" w:rsidRDefault="008C7D48" w:rsidP="00307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0525586"/>
      <w:docPartObj>
        <w:docPartGallery w:val="Page Numbers (Bottom of Page)"/>
        <w:docPartUnique/>
      </w:docPartObj>
    </w:sdtPr>
    <w:sdtEndPr>
      <w:rPr>
        <w:noProof/>
      </w:rPr>
    </w:sdtEndPr>
    <w:sdtContent>
      <w:p w:rsidR="009B70E3" w:rsidRDefault="00A55241">
        <w:pPr>
          <w:pStyle w:val="Footer"/>
          <w:jc w:val="center"/>
        </w:pPr>
      </w:p>
    </w:sdtContent>
  </w:sdt>
  <w:p w:rsidR="009B70E3" w:rsidRDefault="009B70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5862159"/>
      <w:docPartObj>
        <w:docPartGallery w:val="Page Numbers (Bottom of Page)"/>
        <w:docPartUnique/>
      </w:docPartObj>
    </w:sdtPr>
    <w:sdtEndPr>
      <w:rPr>
        <w:noProof/>
      </w:rPr>
    </w:sdtEndPr>
    <w:sdtContent>
      <w:p w:rsidR="009B70E3" w:rsidRDefault="009B70E3">
        <w:pPr>
          <w:pStyle w:val="Footer"/>
          <w:jc w:val="center"/>
        </w:pPr>
        <w:r>
          <w:fldChar w:fldCharType="begin"/>
        </w:r>
        <w:r>
          <w:instrText xml:space="preserve"> PAGE   \* MERGEFORMAT </w:instrText>
        </w:r>
        <w:r>
          <w:fldChar w:fldCharType="separate"/>
        </w:r>
        <w:r w:rsidR="00A55241">
          <w:rPr>
            <w:noProof/>
          </w:rPr>
          <w:t>16</w:t>
        </w:r>
        <w:r>
          <w:rPr>
            <w:noProof/>
          </w:rPr>
          <w:fldChar w:fldCharType="end"/>
        </w:r>
      </w:p>
    </w:sdtContent>
  </w:sdt>
  <w:p w:rsidR="009B70E3" w:rsidRDefault="009B70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D48" w:rsidRDefault="008C7D48" w:rsidP="003074A7">
      <w:r>
        <w:separator/>
      </w:r>
    </w:p>
  </w:footnote>
  <w:footnote w:type="continuationSeparator" w:id="0">
    <w:p w:rsidR="008C7D48" w:rsidRDefault="008C7D48" w:rsidP="003074A7">
      <w:r>
        <w:continuationSeparator/>
      </w:r>
    </w:p>
  </w:footnote>
  <w:footnote w:id="1">
    <w:p w:rsidR="009B70E3" w:rsidRDefault="009B70E3">
      <w:pPr>
        <w:pStyle w:val="FootnoteText"/>
      </w:pPr>
      <w:r>
        <w:rPr>
          <w:rStyle w:val="FootnoteReference"/>
        </w:rPr>
        <w:footnoteRef/>
      </w:r>
      <w:r>
        <w:t xml:space="preserve"> Academy of Medical Sciences (2016) </w:t>
      </w:r>
      <w:hyperlink r:id="rId1" w:history="1">
        <w:r w:rsidRPr="00CC68B9">
          <w:rPr>
            <w:rStyle w:val="Hyperlink"/>
          </w:rPr>
          <w:t>Improving the health of the public by 2040</w:t>
        </w:r>
      </w:hyperlink>
      <w:r>
        <w:rPr>
          <w:rStyle w:val="Hyperlink"/>
        </w:rPr>
        <w:t>.</w:t>
      </w:r>
    </w:p>
  </w:footnote>
  <w:footnote w:id="2">
    <w:p w:rsidR="009B70E3" w:rsidRDefault="009B70E3">
      <w:pPr>
        <w:pStyle w:val="FootnoteText"/>
      </w:pPr>
      <w:r>
        <w:rPr>
          <w:rStyle w:val="FootnoteReference"/>
        </w:rPr>
        <w:footnoteRef/>
      </w:r>
      <w:r>
        <w:t xml:space="preserve"> Scottish Government (2018) </w:t>
      </w:r>
      <w:hyperlink r:id="rId2" w:history="1">
        <w:r w:rsidRPr="00CC68B9">
          <w:rPr>
            <w:rStyle w:val="Hyperlink"/>
          </w:rPr>
          <w:t>Scotland’s Digital Health and Care Strategy</w:t>
        </w:r>
      </w:hyperlink>
      <w:r>
        <w:t>.</w:t>
      </w:r>
    </w:p>
  </w:footnote>
  <w:footnote w:id="3">
    <w:p w:rsidR="009B70E3" w:rsidRDefault="009B70E3">
      <w:pPr>
        <w:pStyle w:val="FootnoteText"/>
      </w:pPr>
      <w:r>
        <w:rPr>
          <w:rStyle w:val="FootnoteReference"/>
        </w:rPr>
        <w:footnoteRef/>
      </w:r>
      <w:r>
        <w:t xml:space="preserve"> Scottish Health Innovations (2017). </w:t>
      </w:r>
      <w:hyperlink r:id="rId3" w:history="1">
        <w:r w:rsidRPr="0035052B">
          <w:rPr>
            <w:rStyle w:val="Hyperlink"/>
          </w:rPr>
          <w:t>What is Innovation</w:t>
        </w:r>
      </w:hyperlink>
      <w:proofErr w:type="gramStart"/>
      <w:r>
        <w:t>.</w:t>
      </w:r>
      <w:proofErr w:type="gramEnd"/>
    </w:p>
  </w:footnote>
  <w:footnote w:id="4">
    <w:p w:rsidR="009B70E3" w:rsidRDefault="009B70E3">
      <w:pPr>
        <w:pStyle w:val="FootnoteText"/>
      </w:pPr>
      <w:r>
        <w:rPr>
          <w:rStyle w:val="FootnoteReference"/>
        </w:rPr>
        <w:footnoteRef/>
      </w:r>
      <w:r>
        <w:t xml:space="preserve"> NES: Knowledge Network (ND). </w:t>
      </w:r>
      <w:hyperlink r:id="rId4" w:history="1">
        <w:r w:rsidRPr="0035052B">
          <w:rPr>
            <w:rStyle w:val="Hyperlink"/>
          </w:rPr>
          <w:t>Building Capacity</w:t>
        </w:r>
      </w:hyperlink>
      <w:r>
        <w:t>.</w:t>
      </w:r>
    </w:p>
  </w:footnote>
  <w:footnote w:id="5">
    <w:p w:rsidR="009B70E3" w:rsidRDefault="009B70E3">
      <w:pPr>
        <w:pStyle w:val="FootnoteText"/>
      </w:pPr>
      <w:r>
        <w:rPr>
          <w:rStyle w:val="FootnoteReference"/>
        </w:rPr>
        <w:footnoteRef/>
      </w:r>
      <w:r>
        <w:t xml:space="preserve"> WHO European Office (2012). </w:t>
      </w:r>
      <w:hyperlink r:id="rId5" w:history="1">
        <w:r w:rsidRPr="00CC68B9">
          <w:rPr>
            <w:rStyle w:val="Hyperlink"/>
          </w:rPr>
          <w:t>WHO European Action Plan for Strengthening Public Health Capacities and Services</w:t>
        </w:r>
      </w:hyperlink>
      <w:r>
        <w:rPr>
          <w:rStyle w:val="Hyperlink"/>
        </w:rPr>
        <w:t>.</w:t>
      </w:r>
    </w:p>
  </w:footnote>
  <w:footnote w:id="6">
    <w:p w:rsidR="009B70E3" w:rsidRDefault="009B70E3">
      <w:pPr>
        <w:pStyle w:val="FootnoteText"/>
      </w:pPr>
      <w:r>
        <w:rPr>
          <w:rStyle w:val="FootnoteReference"/>
        </w:rPr>
        <w:footnoteRef/>
      </w:r>
      <w:r>
        <w:t xml:space="preserve"> ScotPHN (2018). </w:t>
      </w:r>
      <w:hyperlink r:id="rId6" w:history="1">
        <w:r w:rsidRPr="00280AC4">
          <w:rPr>
            <w:rStyle w:val="Hyperlink"/>
          </w:rPr>
          <w:t>Deliverable 2 – Process of engagement to design research, innovation and applied evidence functions in Public Health Scotland</w:t>
        </w:r>
      </w:hyperlink>
      <w:r>
        <w:t xml:space="preserve">. </w:t>
      </w:r>
    </w:p>
  </w:footnote>
  <w:footnote w:id="7">
    <w:p w:rsidR="009B70E3" w:rsidRDefault="009B70E3">
      <w:pPr>
        <w:pStyle w:val="FootnoteText"/>
      </w:pPr>
      <w:r>
        <w:rPr>
          <w:rStyle w:val="FootnoteReference"/>
        </w:rPr>
        <w:footnoteRef/>
      </w:r>
      <w:r>
        <w:t xml:space="preserve"> See: </w:t>
      </w:r>
      <w:hyperlink r:id="rId7" w:history="1">
        <w:r w:rsidRPr="0056633A">
          <w:rPr>
            <w:rStyle w:val="Hyperlink"/>
          </w:rPr>
          <w:t>https://www.scotphn.net/projects/public-health-reform/commissions-lphriae/</w:t>
        </w:r>
      </w:hyperlink>
      <w:r>
        <w:t xml:space="preserve"> </w:t>
      </w:r>
    </w:p>
  </w:footnote>
  <w:footnote w:id="8">
    <w:p w:rsidR="009B70E3" w:rsidRDefault="009B70E3" w:rsidP="00C43B11">
      <w:pPr>
        <w:pStyle w:val="FootnoteText"/>
      </w:pPr>
      <w:r>
        <w:rPr>
          <w:rStyle w:val="FootnoteReference"/>
        </w:rPr>
        <w:footnoteRef/>
      </w:r>
      <w:r>
        <w:t xml:space="preserve"> ScotPHN (2018). </w:t>
      </w:r>
      <w:hyperlink r:id="rId8" w:history="1">
        <w:r w:rsidRPr="00280AC4">
          <w:rPr>
            <w:rStyle w:val="Hyperlink"/>
          </w:rPr>
          <w:t>Leadership for Public Health Research, Innovation, &amp; Applied Evidence: Interim Report – December 2018</w:t>
        </w:r>
      </w:hyperlink>
      <w:r>
        <w:t xml:space="preserve">. </w:t>
      </w:r>
    </w:p>
  </w:footnote>
  <w:footnote w:id="9">
    <w:p w:rsidR="009B70E3" w:rsidRDefault="009B70E3" w:rsidP="00CD2B25">
      <w:pPr>
        <w:pStyle w:val="FootnoteText"/>
      </w:pPr>
      <w:r>
        <w:rPr>
          <w:rStyle w:val="FootnoteReference"/>
        </w:rPr>
        <w:footnoteRef/>
      </w:r>
      <w:r>
        <w:t xml:space="preserve"> Specific examples of these were identified by stakeholders, notably at the Perth Stakeholder Event. These are considered the event report, </w:t>
      </w:r>
      <w:hyperlink r:id="rId9" w:history="1">
        <w:r w:rsidRPr="00CD2B25">
          <w:rPr>
            <w:rStyle w:val="Hyperlink"/>
          </w:rPr>
          <w:t>Stakeholder Engagement October Event- Assessing Functional Propositions</w:t>
        </w:r>
      </w:hyperlink>
    </w:p>
  </w:footnote>
  <w:footnote w:id="10">
    <w:p w:rsidR="009B70E3" w:rsidRDefault="009B70E3">
      <w:pPr>
        <w:pStyle w:val="FootnoteText"/>
      </w:pPr>
      <w:r>
        <w:rPr>
          <w:rStyle w:val="FootnoteReference"/>
        </w:rPr>
        <w:footnoteRef/>
      </w:r>
      <w:r>
        <w:t xml:space="preserve"> Final Report awaiting publication. For availability contact </w:t>
      </w:r>
      <w:hyperlink r:id="rId10" w:history="1">
        <w:r w:rsidRPr="00506F60">
          <w:rPr>
            <w:rStyle w:val="Hyperlink"/>
          </w:rPr>
          <w:t>https://publichealthreform.scot/contact-us</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0E3" w:rsidRDefault="009B70E3" w:rsidP="003074A7">
    <w:pPr>
      <w:pStyle w:val="Header"/>
      <w:jc w:val="center"/>
    </w:pPr>
    <w:r>
      <w:t>F</w:t>
    </w:r>
    <w:r w:rsidR="00A652C3">
      <w:t xml:space="preserve">INAL REPORT </w:t>
    </w:r>
    <w:r>
      <w:t>FOR THE PUBLIC HEALTH REFORM PROGRAMME</w:t>
    </w:r>
  </w:p>
  <w:p w:rsidR="009B70E3" w:rsidRDefault="009B70E3" w:rsidP="003074A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840B9"/>
    <w:multiLevelType w:val="hybridMultilevel"/>
    <w:tmpl w:val="BD5E3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061B3"/>
    <w:multiLevelType w:val="hybridMultilevel"/>
    <w:tmpl w:val="AF642C04"/>
    <w:lvl w:ilvl="0" w:tplc="E3C4646C">
      <w:start w:val="1"/>
      <w:numFmt w:val="bullet"/>
      <w:pStyle w:val="Tablebullet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1284A"/>
    <w:multiLevelType w:val="hybridMultilevel"/>
    <w:tmpl w:val="9AB20DCA"/>
    <w:lvl w:ilvl="0" w:tplc="402E83FA">
      <w:start w:val="1"/>
      <w:numFmt w:val="bullet"/>
      <w:pStyle w:val="Bulletbody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FB5320"/>
    <w:multiLevelType w:val="hybridMultilevel"/>
    <w:tmpl w:val="6E841BCC"/>
    <w:lvl w:ilvl="0" w:tplc="5D283A32">
      <w:start w:val="1"/>
      <w:numFmt w:val="bullet"/>
      <w:pStyle w:val="Sub-bulletbodytex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8D44E2F"/>
    <w:multiLevelType w:val="hybridMultilevel"/>
    <w:tmpl w:val="615A436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1857F8"/>
    <w:multiLevelType w:val="hybridMultilevel"/>
    <w:tmpl w:val="0B0E6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3350F5"/>
    <w:multiLevelType w:val="hybridMultilevel"/>
    <w:tmpl w:val="F6A833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4D6F37"/>
    <w:multiLevelType w:val="hybridMultilevel"/>
    <w:tmpl w:val="6096F2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AC09CC"/>
    <w:multiLevelType w:val="hybridMultilevel"/>
    <w:tmpl w:val="312823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15EE736D"/>
    <w:multiLevelType w:val="hybridMultilevel"/>
    <w:tmpl w:val="696E0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6351C0F"/>
    <w:multiLevelType w:val="hybridMultilevel"/>
    <w:tmpl w:val="62164FE2"/>
    <w:lvl w:ilvl="0" w:tplc="08090003">
      <w:start w:val="1"/>
      <w:numFmt w:val="bullet"/>
      <w:lvlText w:val="o"/>
      <w:lvlJc w:val="left"/>
      <w:pPr>
        <w:ind w:left="755" w:hanging="360"/>
      </w:pPr>
      <w:rPr>
        <w:rFonts w:ascii="Courier New" w:hAnsi="Courier New" w:cs="Courier New"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11" w15:restartNumberingAfterBreak="0">
    <w:nsid w:val="17F70E77"/>
    <w:multiLevelType w:val="hybridMultilevel"/>
    <w:tmpl w:val="260018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99D5FA8"/>
    <w:multiLevelType w:val="multilevel"/>
    <w:tmpl w:val="A6D840F2"/>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1A6252A5"/>
    <w:multiLevelType w:val="multilevel"/>
    <w:tmpl w:val="761CAF7E"/>
    <w:lvl w:ilvl="0">
      <w:start w:val="1"/>
      <w:numFmt w:val="lowerRoman"/>
      <w:lvlText w:val="%1."/>
      <w:lvlJc w:val="righ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A7810D4"/>
    <w:multiLevelType w:val="hybridMultilevel"/>
    <w:tmpl w:val="7B226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BFD719D"/>
    <w:multiLevelType w:val="hybridMultilevel"/>
    <w:tmpl w:val="4C98C1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DC24065"/>
    <w:multiLevelType w:val="hybridMultilevel"/>
    <w:tmpl w:val="45DC7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16601F9"/>
    <w:multiLevelType w:val="hybridMultilevel"/>
    <w:tmpl w:val="AB92A2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2B076A5"/>
    <w:multiLevelType w:val="hybridMultilevel"/>
    <w:tmpl w:val="C166F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8C420D7"/>
    <w:multiLevelType w:val="hybridMultilevel"/>
    <w:tmpl w:val="09AE9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981741C"/>
    <w:multiLevelType w:val="hybridMultilevel"/>
    <w:tmpl w:val="97227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9A42770"/>
    <w:multiLevelType w:val="hybridMultilevel"/>
    <w:tmpl w:val="619C14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BF10953"/>
    <w:multiLevelType w:val="hybridMultilevel"/>
    <w:tmpl w:val="7BB69B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C600A88"/>
    <w:multiLevelType w:val="hybridMultilevel"/>
    <w:tmpl w:val="4B00C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D4C787A"/>
    <w:multiLevelType w:val="hybridMultilevel"/>
    <w:tmpl w:val="5C50D8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361737"/>
    <w:multiLevelType w:val="hybridMultilevel"/>
    <w:tmpl w:val="885831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2290932"/>
    <w:multiLevelType w:val="hybridMultilevel"/>
    <w:tmpl w:val="D15E80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2481EFD"/>
    <w:multiLevelType w:val="hybridMultilevel"/>
    <w:tmpl w:val="E98C249E"/>
    <w:lvl w:ilvl="0" w:tplc="75C81E86">
      <w:start w:val="1"/>
      <w:numFmt w:val="bullet"/>
      <w:pStyle w:val="Tablesub-bullettex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24A03FF"/>
    <w:multiLevelType w:val="hybridMultilevel"/>
    <w:tmpl w:val="CF2C4C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E12F81"/>
    <w:multiLevelType w:val="multilevel"/>
    <w:tmpl w:val="9066385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3324AAF"/>
    <w:multiLevelType w:val="hybridMultilevel"/>
    <w:tmpl w:val="D4F0A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4462ABC"/>
    <w:multiLevelType w:val="hybridMultilevel"/>
    <w:tmpl w:val="4F863FAC"/>
    <w:lvl w:ilvl="0" w:tplc="212AD3A2">
      <w:start w:val="1"/>
      <w:numFmt w:val="lowerRoman"/>
      <w:pStyle w:val="Tablesub-numberedtext"/>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371E40F0"/>
    <w:multiLevelType w:val="hybridMultilevel"/>
    <w:tmpl w:val="8EFCB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8FB3AF6"/>
    <w:multiLevelType w:val="hybridMultilevel"/>
    <w:tmpl w:val="448879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DB87D9E"/>
    <w:multiLevelType w:val="hybridMultilevel"/>
    <w:tmpl w:val="E8B298F4"/>
    <w:lvl w:ilvl="0" w:tplc="C10A2E88">
      <w:start w:val="1"/>
      <w:numFmt w:val="lowerRoman"/>
      <w:pStyle w:val="Sub-numberedbodytext"/>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3F6E2725"/>
    <w:multiLevelType w:val="hybridMultilevel"/>
    <w:tmpl w:val="555E5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0914884"/>
    <w:multiLevelType w:val="hybridMultilevel"/>
    <w:tmpl w:val="55E47E1E"/>
    <w:lvl w:ilvl="0" w:tplc="08090003">
      <w:start w:val="1"/>
      <w:numFmt w:val="bullet"/>
      <w:lvlText w:val="o"/>
      <w:lvlJc w:val="left"/>
      <w:pPr>
        <w:ind w:left="754" w:hanging="360"/>
      </w:pPr>
      <w:rPr>
        <w:rFonts w:ascii="Courier New" w:hAnsi="Courier New" w:cs="Courier New"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7" w15:restartNumberingAfterBreak="0">
    <w:nsid w:val="42667503"/>
    <w:multiLevelType w:val="hybridMultilevel"/>
    <w:tmpl w:val="7C32FA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35304B5"/>
    <w:multiLevelType w:val="hybridMultilevel"/>
    <w:tmpl w:val="78AE30E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43932EB8"/>
    <w:multiLevelType w:val="hybridMultilevel"/>
    <w:tmpl w:val="6D56D6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68D58A8"/>
    <w:multiLevelType w:val="hybridMultilevel"/>
    <w:tmpl w:val="59266B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471E1219"/>
    <w:multiLevelType w:val="hybridMultilevel"/>
    <w:tmpl w:val="C9EAB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78162CD"/>
    <w:multiLevelType w:val="hybridMultilevel"/>
    <w:tmpl w:val="1BB079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8D0B68"/>
    <w:multiLevelType w:val="hybridMultilevel"/>
    <w:tmpl w:val="AF5259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C3A07ED"/>
    <w:multiLevelType w:val="hybridMultilevel"/>
    <w:tmpl w:val="8D6E3036"/>
    <w:lvl w:ilvl="0" w:tplc="BDE45CA4">
      <w:start w:val="1"/>
      <w:numFmt w:val="decimal"/>
      <w:pStyle w:val="Numberedbodytext"/>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C4F3406"/>
    <w:multiLevelType w:val="multilevel"/>
    <w:tmpl w:val="1D08452C"/>
    <w:lvl w:ilvl="0">
      <w:start w:val="1"/>
      <w:numFmt w:val="decimal"/>
      <w:lvlText w:val="%1"/>
      <w:lvlJc w:val="left"/>
      <w:pPr>
        <w:ind w:left="360"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4CC32369"/>
    <w:multiLevelType w:val="hybridMultilevel"/>
    <w:tmpl w:val="6C5A48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07C7D92"/>
    <w:multiLevelType w:val="hybridMultilevel"/>
    <w:tmpl w:val="0CFA2A4A"/>
    <w:lvl w:ilvl="0" w:tplc="08090003">
      <w:start w:val="1"/>
      <w:numFmt w:val="bullet"/>
      <w:lvlText w:val="o"/>
      <w:lvlJc w:val="left"/>
      <w:pPr>
        <w:ind w:left="754" w:hanging="360"/>
      </w:pPr>
      <w:rPr>
        <w:rFonts w:ascii="Courier New" w:hAnsi="Courier New" w:cs="Courier New"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8" w15:restartNumberingAfterBreak="0">
    <w:nsid w:val="50A62FFE"/>
    <w:multiLevelType w:val="hybridMultilevel"/>
    <w:tmpl w:val="C2AE3A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29E2FE5"/>
    <w:multiLevelType w:val="hybridMultilevel"/>
    <w:tmpl w:val="3D6E1F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4E346CA"/>
    <w:multiLevelType w:val="hybridMultilevel"/>
    <w:tmpl w:val="55BA54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56B2E7A"/>
    <w:multiLevelType w:val="hybridMultilevel"/>
    <w:tmpl w:val="860E3E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9710502"/>
    <w:multiLevelType w:val="hybridMultilevel"/>
    <w:tmpl w:val="01C66716"/>
    <w:lvl w:ilvl="0" w:tplc="08090001">
      <w:start w:val="1"/>
      <w:numFmt w:val="bullet"/>
      <w:lvlText w:val=""/>
      <w:lvlJc w:val="left"/>
      <w:pPr>
        <w:ind w:left="360" w:hanging="360"/>
      </w:pPr>
      <w:rPr>
        <w:rFonts w:ascii="Symbol" w:hAnsi="Symbol" w:hint="default"/>
      </w:rPr>
    </w:lvl>
    <w:lvl w:ilvl="1" w:tplc="27566AAC">
      <w:numFmt w:val="bullet"/>
      <w:lvlText w:val="•"/>
      <w:lvlJc w:val="left"/>
      <w:pPr>
        <w:ind w:left="1080" w:hanging="36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A4D099E"/>
    <w:multiLevelType w:val="hybridMultilevel"/>
    <w:tmpl w:val="3462EC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B0C30E0"/>
    <w:multiLevelType w:val="hybridMultilevel"/>
    <w:tmpl w:val="68F29F40"/>
    <w:lvl w:ilvl="0" w:tplc="08090003">
      <w:start w:val="1"/>
      <w:numFmt w:val="bullet"/>
      <w:lvlText w:val="o"/>
      <w:lvlJc w:val="left"/>
      <w:pPr>
        <w:ind w:left="754" w:hanging="360"/>
      </w:pPr>
      <w:rPr>
        <w:rFonts w:ascii="Courier New" w:hAnsi="Courier New" w:cs="Courier New"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55" w15:restartNumberingAfterBreak="0">
    <w:nsid w:val="5D084636"/>
    <w:multiLevelType w:val="hybridMultilevel"/>
    <w:tmpl w:val="966086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E5C4276"/>
    <w:multiLevelType w:val="hybridMultilevel"/>
    <w:tmpl w:val="F19C77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FBC68B0"/>
    <w:multiLevelType w:val="hybridMultilevel"/>
    <w:tmpl w:val="C80286A2"/>
    <w:lvl w:ilvl="0" w:tplc="08090003">
      <w:start w:val="1"/>
      <w:numFmt w:val="bullet"/>
      <w:lvlText w:val="o"/>
      <w:lvlJc w:val="left"/>
      <w:pPr>
        <w:ind w:left="395" w:hanging="360"/>
      </w:pPr>
      <w:rPr>
        <w:rFonts w:ascii="Courier New" w:hAnsi="Courier New" w:cs="Courier New" w:hint="default"/>
      </w:rPr>
    </w:lvl>
    <w:lvl w:ilvl="1" w:tplc="08090003" w:tentative="1">
      <w:start w:val="1"/>
      <w:numFmt w:val="bullet"/>
      <w:lvlText w:val="o"/>
      <w:lvlJc w:val="left"/>
      <w:pPr>
        <w:ind w:left="1115" w:hanging="360"/>
      </w:pPr>
      <w:rPr>
        <w:rFonts w:ascii="Courier New" w:hAnsi="Courier New" w:cs="Courier New" w:hint="default"/>
      </w:rPr>
    </w:lvl>
    <w:lvl w:ilvl="2" w:tplc="08090005" w:tentative="1">
      <w:start w:val="1"/>
      <w:numFmt w:val="bullet"/>
      <w:lvlText w:val=""/>
      <w:lvlJc w:val="left"/>
      <w:pPr>
        <w:ind w:left="1835" w:hanging="360"/>
      </w:pPr>
      <w:rPr>
        <w:rFonts w:ascii="Wingdings" w:hAnsi="Wingdings" w:hint="default"/>
      </w:rPr>
    </w:lvl>
    <w:lvl w:ilvl="3" w:tplc="08090001" w:tentative="1">
      <w:start w:val="1"/>
      <w:numFmt w:val="bullet"/>
      <w:lvlText w:val=""/>
      <w:lvlJc w:val="left"/>
      <w:pPr>
        <w:ind w:left="2555" w:hanging="360"/>
      </w:pPr>
      <w:rPr>
        <w:rFonts w:ascii="Symbol" w:hAnsi="Symbol" w:hint="default"/>
      </w:rPr>
    </w:lvl>
    <w:lvl w:ilvl="4" w:tplc="08090003" w:tentative="1">
      <w:start w:val="1"/>
      <w:numFmt w:val="bullet"/>
      <w:lvlText w:val="o"/>
      <w:lvlJc w:val="left"/>
      <w:pPr>
        <w:ind w:left="3275" w:hanging="360"/>
      </w:pPr>
      <w:rPr>
        <w:rFonts w:ascii="Courier New" w:hAnsi="Courier New" w:cs="Courier New" w:hint="default"/>
      </w:rPr>
    </w:lvl>
    <w:lvl w:ilvl="5" w:tplc="08090005" w:tentative="1">
      <w:start w:val="1"/>
      <w:numFmt w:val="bullet"/>
      <w:lvlText w:val=""/>
      <w:lvlJc w:val="left"/>
      <w:pPr>
        <w:ind w:left="3995" w:hanging="360"/>
      </w:pPr>
      <w:rPr>
        <w:rFonts w:ascii="Wingdings" w:hAnsi="Wingdings" w:hint="default"/>
      </w:rPr>
    </w:lvl>
    <w:lvl w:ilvl="6" w:tplc="08090001" w:tentative="1">
      <w:start w:val="1"/>
      <w:numFmt w:val="bullet"/>
      <w:lvlText w:val=""/>
      <w:lvlJc w:val="left"/>
      <w:pPr>
        <w:ind w:left="4715" w:hanging="360"/>
      </w:pPr>
      <w:rPr>
        <w:rFonts w:ascii="Symbol" w:hAnsi="Symbol" w:hint="default"/>
      </w:rPr>
    </w:lvl>
    <w:lvl w:ilvl="7" w:tplc="08090003" w:tentative="1">
      <w:start w:val="1"/>
      <w:numFmt w:val="bullet"/>
      <w:lvlText w:val="o"/>
      <w:lvlJc w:val="left"/>
      <w:pPr>
        <w:ind w:left="5435" w:hanging="360"/>
      </w:pPr>
      <w:rPr>
        <w:rFonts w:ascii="Courier New" w:hAnsi="Courier New" w:cs="Courier New" w:hint="default"/>
      </w:rPr>
    </w:lvl>
    <w:lvl w:ilvl="8" w:tplc="08090005" w:tentative="1">
      <w:start w:val="1"/>
      <w:numFmt w:val="bullet"/>
      <w:lvlText w:val=""/>
      <w:lvlJc w:val="left"/>
      <w:pPr>
        <w:ind w:left="6155" w:hanging="360"/>
      </w:pPr>
      <w:rPr>
        <w:rFonts w:ascii="Wingdings" w:hAnsi="Wingdings" w:hint="default"/>
      </w:rPr>
    </w:lvl>
  </w:abstractNum>
  <w:abstractNum w:abstractNumId="58" w15:restartNumberingAfterBreak="0">
    <w:nsid w:val="61165A4E"/>
    <w:multiLevelType w:val="hybridMultilevel"/>
    <w:tmpl w:val="FE0842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1C34BF4"/>
    <w:multiLevelType w:val="hybridMultilevel"/>
    <w:tmpl w:val="25E06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74A535D"/>
    <w:multiLevelType w:val="hybridMultilevel"/>
    <w:tmpl w:val="1168154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7737D31"/>
    <w:multiLevelType w:val="hybridMultilevel"/>
    <w:tmpl w:val="362EED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6DE425FB"/>
    <w:multiLevelType w:val="hybridMultilevel"/>
    <w:tmpl w:val="8AF2D7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0F65028"/>
    <w:multiLevelType w:val="hybridMultilevel"/>
    <w:tmpl w:val="ABB6ED5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73F301FB"/>
    <w:multiLevelType w:val="hybridMultilevel"/>
    <w:tmpl w:val="322ADCC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783B4A8B"/>
    <w:multiLevelType w:val="hybridMultilevel"/>
    <w:tmpl w:val="E9B42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78F638C9"/>
    <w:multiLevelType w:val="hybridMultilevel"/>
    <w:tmpl w:val="6A826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7960203E"/>
    <w:multiLevelType w:val="hybridMultilevel"/>
    <w:tmpl w:val="99BC47F6"/>
    <w:lvl w:ilvl="0" w:tplc="9DD0DBF4">
      <w:start w:val="1"/>
      <w:numFmt w:val="decimal"/>
      <w:pStyle w:val="Tablenumberedtext"/>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AC527F4"/>
    <w:multiLevelType w:val="hybridMultilevel"/>
    <w:tmpl w:val="CA78F38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69" w15:restartNumberingAfterBreak="0">
    <w:nsid w:val="7EB827D0"/>
    <w:multiLevelType w:val="hybridMultilevel"/>
    <w:tmpl w:val="FD183A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7FC63177"/>
    <w:multiLevelType w:val="hybridMultilevel"/>
    <w:tmpl w:val="C9569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44"/>
  </w:num>
  <w:num w:numId="3">
    <w:abstractNumId w:val="3"/>
  </w:num>
  <w:num w:numId="4">
    <w:abstractNumId w:val="34"/>
  </w:num>
  <w:num w:numId="5">
    <w:abstractNumId w:val="1"/>
  </w:num>
  <w:num w:numId="6">
    <w:abstractNumId w:val="67"/>
  </w:num>
  <w:num w:numId="7">
    <w:abstractNumId w:val="27"/>
  </w:num>
  <w:num w:numId="8">
    <w:abstractNumId w:val="31"/>
  </w:num>
  <w:num w:numId="9">
    <w:abstractNumId w:val="70"/>
  </w:num>
  <w:num w:numId="10">
    <w:abstractNumId w:val="8"/>
  </w:num>
  <w:num w:numId="11">
    <w:abstractNumId w:val="56"/>
  </w:num>
  <w:num w:numId="12">
    <w:abstractNumId w:val="46"/>
  </w:num>
  <w:num w:numId="13">
    <w:abstractNumId w:val="13"/>
  </w:num>
  <w:num w:numId="14">
    <w:abstractNumId w:val="11"/>
  </w:num>
  <w:num w:numId="15">
    <w:abstractNumId w:val="32"/>
  </w:num>
  <w:num w:numId="16">
    <w:abstractNumId w:val="66"/>
  </w:num>
  <w:num w:numId="17">
    <w:abstractNumId w:val="42"/>
  </w:num>
  <w:num w:numId="18">
    <w:abstractNumId w:val="4"/>
  </w:num>
  <w:num w:numId="19">
    <w:abstractNumId w:val="45"/>
  </w:num>
  <w:num w:numId="20">
    <w:abstractNumId w:val="7"/>
  </w:num>
  <w:num w:numId="21">
    <w:abstractNumId w:val="39"/>
  </w:num>
  <w:num w:numId="22">
    <w:abstractNumId w:val="69"/>
  </w:num>
  <w:num w:numId="23">
    <w:abstractNumId w:val="12"/>
  </w:num>
  <w:num w:numId="24">
    <w:abstractNumId w:val="15"/>
  </w:num>
  <w:num w:numId="25">
    <w:abstractNumId w:val="52"/>
  </w:num>
  <w:num w:numId="26">
    <w:abstractNumId w:val="28"/>
  </w:num>
  <w:num w:numId="27">
    <w:abstractNumId w:val="9"/>
  </w:num>
  <w:num w:numId="28">
    <w:abstractNumId w:val="51"/>
  </w:num>
  <w:num w:numId="29">
    <w:abstractNumId w:val="0"/>
  </w:num>
  <w:num w:numId="30">
    <w:abstractNumId w:val="62"/>
  </w:num>
  <w:num w:numId="31">
    <w:abstractNumId w:val="24"/>
  </w:num>
  <w:num w:numId="32">
    <w:abstractNumId w:val="20"/>
  </w:num>
  <w:num w:numId="33">
    <w:abstractNumId w:val="33"/>
  </w:num>
  <w:num w:numId="34">
    <w:abstractNumId w:val="37"/>
  </w:num>
  <w:num w:numId="35">
    <w:abstractNumId w:val="25"/>
  </w:num>
  <w:num w:numId="36">
    <w:abstractNumId w:val="16"/>
  </w:num>
  <w:num w:numId="37">
    <w:abstractNumId w:val="43"/>
  </w:num>
  <w:num w:numId="38">
    <w:abstractNumId w:val="61"/>
  </w:num>
  <w:num w:numId="39">
    <w:abstractNumId w:val="65"/>
  </w:num>
  <w:num w:numId="40">
    <w:abstractNumId w:val="29"/>
  </w:num>
  <w:num w:numId="41">
    <w:abstractNumId w:val="5"/>
  </w:num>
  <w:num w:numId="42">
    <w:abstractNumId w:val="30"/>
  </w:num>
  <w:num w:numId="43">
    <w:abstractNumId w:val="63"/>
  </w:num>
  <w:num w:numId="44">
    <w:abstractNumId w:val="60"/>
  </w:num>
  <w:num w:numId="45">
    <w:abstractNumId w:val="18"/>
  </w:num>
  <w:num w:numId="46">
    <w:abstractNumId w:val="50"/>
  </w:num>
  <w:num w:numId="47">
    <w:abstractNumId w:val="47"/>
  </w:num>
  <w:num w:numId="48">
    <w:abstractNumId w:val="14"/>
  </w:num>
  <w:num w:numId="49">
    <w:abstractNumId w:val="41"/>
  </w:num>
  <w:num w:numId="50">
    <w:abstractNumId w:val="68"/>
  </w:num>
  <w:num w:numId="51">
    <w:abstractNumId w:val="10"/>
  </w:num>
  <w:num w:numId="52">
    <w:abstractNumId w:val="57"/>
  </w:num>
  <w:num w:numId="53">
    <w:abstractNumId w:val="26"/>
  </w:num>
  <w:num w:numId="54">
    <w:abstractNumId w:val="38"/>
  </w:num>
  <w:num w:numId="55">
    <w:abstractNumId w:val="64"/>
  </w:num>
  <w:num w:numId="56">
    <w:abstractNumId w:val="40"/>
  </w:num>
  <w:num w:numId="57">
    <w:abstractNumId w:val="17"/>
  </w:num>
  <w:num w:numId="58">
    <w:abstractNumId w:val="58"/>
  </w:num>
  <w:num w:numId="59">
    <w:abstractNumId w:val="59"/>
  </w:num>
  <w:num w:numId="60">
    <w:abstractNumId w:val="49"/>
  </w:num>
  <w:num w:numId="61">
    <w:abstractNumId w:val="53"/>
  </w:num>
  <w:num w:numId="62">
    <w:abstractNumId w:val="22"/>
  </w:num>
  <w:num w:numId="63">
    <w:abstractNumId w:val="54"/>
  </w:num>
  <w:num w:numId="64">
    <w:abstractNumId w:val="55"/>
  </w:num>
  <w:num w:numId="65">
    <w:abstractNumId w:val="6"/>
  </w:num>
  <w:num w:numId="66">
    <w:abstractNumId w:val="19"/>
  </w:num>
  <w:num w:numId="67">
    <w:abstractNumId w:val="35"/>
  </w:num>
  <w:num w:numId="68">
    <w:abstractNumId w:val="21"/>
  </w:num>
  <w:num w:numId="69">
    <w:abstractNumId w:val="48"/>
  </w:num>
  <w:num w:numId="70">
    <w:abstractNumId w:val="23"/>
  </w:num>
  <w:num w:numId="71">
    <w:abstractNumId w:val="3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4A7"/>
    <w:rsid w:val="00007D0C"/>
    <w:rsid w:val="00020D0E"/>
    <w:rsid w:val="00025401"/>
    <w:rsid w:val="00025639"/>
    <w:rsid w:val="000273D0"/>
    <w:rsid w:val="0003231D"/>
    <w:rsid w:val="00037748"/>
    <w:rsid w:val="00044245"/>
    <w:rsid w:val="00051CA2"/>
    <w:rsid w:val="0005242D"/>
    <w:rsid w:val="0005454B"/>
    <w:rsid w:val="00062773"/>
    <w:rsid w:val="000640AD"/>
    <w:rsid w:val="00065BCF"/>
    <w:rsid w:val="00082F5D"/>
    <w:rsid w:val="000B5054"/>
    <w:rsid w:val="000B7B14"/>
    <w:rsid w:val="000C3C21"/>
    <w:rsid w:val="000C6EB6"/>
    <w:rsid w:val="000D521D"/>
    <w:rsid w:val="000E571B"/>
    <w:rsid w:val="000F65E6"/>
    <w:rsid w:val="000F68CA"/>
    <w:rsid w:val="0010680F"/>
    <w:rsid w:val="00106D3F"/>
    <w:rsid w:val="00106EF1"/>
    <w:rsid w:val="00112265"/>
    <w:rsid w:val="0011685D"/>
    <w:rsid w:val="00120525"/>
    <w:rsid w:val="001213D0"/>
    <w:rsid w:val="0013180F"/>
    <w:rsid w:val="00140405"/>
    <w:rsid w:val="001675F3"/>
    <w:rsid w:val="00172860"/>
    <w:rsid w:val="001729BB"/>
    <w:rsid w:val="00174317"/>
    <w:rsid w:val="00175C38"/>
    <w:rsid w:val="0018051C"/>
    <w:rsid w:val="00186039"/>
    <w:rsid w:val="00193FA8"/>
    <w:rsid w:val="001A170A"/>
    <w:rsid w:val="001A36B6"/>
    <w:rsid w:val="001A496F"/>
    <w:rsid w:val="001B0C56"/>
    <w:rsid w:val="001D16DF"/>
    <w:rsid w:val="001D1890"/>
    <w:rsid w:val="001D5068"/>
    <w:rsid w:val="001E602B"/>
    <w:rsid w:val="001E6745"/>
    <w:rsid w:val="001F3FAF"/>
    <w:rsid w:val="00211339"/>
    <w:rsid w:val="00211922"/>
    <w:rsid w:val="00212E1E"/>
    <w:rsid w:val="00227009"/>
    <w:rsid w:val="00237C56"/>
    <w:rsid w:val="002409BE"/>
    <w:rsid w:val="0024289B"/>
    <w:rsid w:val="00244AF4"/>
    <w:rsid w:val="002559EA"/>
    <w:rsid w:val="00265C75"/>
    <w:rsid w:val="00267B32"/>
    <w:rsid w:val="00280AC4"/>
    <w:rsid w:val="00292735"/>
    <w:rsid w:val="002A0978"/>
    <w:rsid w:val="002B084A"/>
    <w:rsid w:val="002C1752"/>
    <w:rsid w:val="002C5F99"/>
    <w:rsid w:val="002C70D7"/>
    <w:rsid w:val="002D1027"/>
    <w:rsid w:val="002D6BBA"/>
    <w:rsid w:val="002E2303"/>
    <w:rsid w:val="002E44D1"/>
    <w:rsid w:val="002E63B4"/>
    <w:rsid w:val="002E6736"/>
    <w:rsid w:val="002E7BA0"/>
    <w:rsid w:val="00305BEC"/>
    <w:rsid w:val="0030686E"/>
    <w:rsid w:val="003074A7"/>
    <w:rsid w:val="00307C29"/>
    <w:rsid w:val="00315BCA"/>
    <w:rsid w:val="003175F1"/>
    <w:rsid w:val="00332407"/>
    <w:rsid w:val="003347DA"/>
    <w:rsid w:val="0033754D"/>
    <w:rsid w:val="003379D0"/>
    <w:rsid w:val="003423EE"/>
    <w:rsid w:val="003438A8"/>
    <w:rsid w:val="00343B8E"/>
    <w:rsid w:val="00347701"/>
    <w:rsid w:val="0035052B"/>
    <w:rsid w:val="00352307"/>
    <w:rsid w:val="0035462E"/>
    <w:rsid w:val="00373501"/>
    <w:rsid w:val="00377F17"/>
    <w:rsid w:val="0038233D"/>
    <w:rsid w:val="00382649"/>
    <w:rsid w:val="00382E5D"/>
    <w:rsid w:val="003910CF"/>
    <w:rsid w:val="00391899"/>
    <w:rsid w:val="0039609F"/>
    <w:rsid w:val="003A1B0D"/>
    <w:rsid w:val="003A78C0"/>
    <w:rsid w:val="003B1FDA"/>
    <w:rsid w:val="003B3C1F"/>
    <w:rsid w:val="003B4E71"/>
    <w:rsid w:val="003B7403"/>
    <w:rsid w:val="003C07CF"/>
    <w:rsid w:val="003C5274"/>
    <w:rsid w:val="003C5ECF"/>
    <w:rsid w:val="003C6FAB"/>
    <w:rsid w:val="003E2BF8"/>
    <w:rsid w:val="003E33A5"/>
    <w:rsid w:val="003E3DF7"/>
    <w:rsid w:val="003F037A"/>
    <w:rsid w:val="003F128E"/>
    <w:rsid w:val="00400414"/>
    <w:rsid w:val="00401B91"/>
    <w:rsid w:val="00410882"/>
    <w:rsid w:val="00420325"/>
    <w:rsid w:val="00424565"/>
    <w:rsid w:val="0042741B"/>
    <w:rsid w:val="00427A1A"/>
    <w:rsid w:val="00431B20"/>
    <w:rsid w:val="0043239C"/>
    <w:rsid w:val="00441E90"/>
    <w:rsid w:val="0046387F"/>
    <w:rsid w:val="0047203D"/>
    <w:rsid w:val="00475584"/>
    <w:rsid w:val="0048525F"/>
    <w:rsid w:val="004911E3"/>
    <w:rsid w:val="00495B53"/>
    <w:rsid w:val="00497670"/>
    <w:rsid w:val="00497EA3"/>
    <w:rsid w:val="004B2E99"/>
    <w:rsid w:val="004B30D0"/>
    <w:rsid w:val="004B4912"/>
    <w:rsid w:val="004C06CA"/>
    <w:rsid w:val="004C7341"/>
    <w:rsid w:val="004D0601"/>
    <w:rsid w:val="004D2F17"/>
    <w:rsid w:val="004D7FA5"/>
    <w:rsid w:val="004E04EF"/>
    <w:rsid w:val="004E33BF"/>
    <w:rsid w:val="004E5E5E"/>
    <w:rsid w:val="00505C29"/>
    <w:rsid w:val="00506578"/>
    <w:rsid w:val="00512C5F"/>
    <w:rsid w:val="00515487"/>
    <w:rsid w:val="00515FE4"/>
    <w:rsid w:val="005165A2"/>
    <w:rsid w:val="0052739D"/>
    <w:rsid w:val="005301EE"/>
    <w:rsid w:val="00532883"/>
    <w:rsid w:val="00550DD2"/>
    <w:rsid w:val="005520DD"/>
    <w:rsid w:val="00552E7C"/>
    <w:rsid w:val="005567F9"/>
    <w:rsid w:val="0056196C"/>
    <w:rsid w:val="00561D62"/>
    <w:rsid w:val="00562226"/>
    <w:rsid w:val="0056476D"/>
    <w:rsid w:val="0056547A"/>
    <w:rsid w:val="00585C61"/>
    <w:rsid w:val="005A0C56"/>
    <w:rsid w:val="005A4C6D"/>
    <w:rsid w:val="005C0171"/>
    <w:rsid w:val="005C0D9C"/>
    <w:rsid w:val="005C16EA"/>
    <w:rsid w:val="005C45F9"/>
    <w:rsid w:val="005C49A8"/>
    <w:rsid w:val="005C59C3"/>
    <w:rsid w:val="005C7515"/>
    <w:rsid w:val="005D5A5A"/>
    <w:rsid w:val="005F06DD"/>
    <w:rsid w:val="005F4ABF"/>
    <w:rsid w:val="0060370A"/>
    <w:rsid w:val="00612F23"/>
    <w:rsid w:val="00613A14"/>
    <w:rsid w:val="0061694C"/>
    <w:rsid w:val="0062740D"/>
    <w:rsid w:val="00632C27"/>
    <w:rsid w:val="006354DA"/>
    <w:rsid w:val="006443CA"/>
    <w:rsid w:val="0064482F"/>
    <w:rsid w:val="006473CC"/>
    <w:rsid w:val="006511CE"/>
    <w:rsid w:val="006602F3"/>
    <w:rsid w:val="006712C0"/>
    <w:rsid w:val="006774E0"/>
    <w:rsid w:val="00681205"/>
    <w:rsid w:val="00686DE9"/>
    <w:rsid w:val="006979F9"/>
    <w:rsid w:val="006A236E"/>
    <w:rsid w:val="006A4B13"/>
    <w:rsid w:val="006B395F"/>
    <w:rsid w:val="006C3EFA"/>
    <w:rsid w:val="006D124E"/>
    <w:rsid w:val="006E5837"/>
    <w:rsid w:val="00703F40"/>
    <w:rsid w:val="0070477E"/>
    <w:rsid w:val="00714FEC"/>
    <w:rsid w:val="007203ED"/>
    <w:rsid w:val="00723AFA"/>
    <w:rsid w:val="00730209"/>
    <w:rsid w:val="00731A59"/>
    <w:rsid w:val="007404D0"/>
    <w:rsid w:val="007438A3"/>
    <w:rsid w:val="00743B56"/>
    <w:rsid w:val="007459AB"/>
    <w:rsid w:val="007561B3"/>
    <w:rsid w:val="00766141"/>
    <w:rsid w:val="00767056"/>
    <w:rsid w:val="00782595"/>
    <w:rsid w:val="007979E1"/>
    <w:rsid w:val="007A35E9"/>
    <w:rsid w:val="007A67F6"/>
    <w:rsid w:val="007A7D51"/>
    <w:rsid w:val="007B1C88"/>
    <w:rsid w:val="007C15AF"/>
    <w:rsid w:val="007C3C85"/>
    <w:rsid w:val="007F09B2"/>
    <w:rsid w:val="00801D27"/>
    <w:rsid w:val="00805041"/>
    <w:rsid w:val="00811492"/>
    <w:rsid w:val="0083322A"/>
    <w:rsid w:val="00835EB3"/>
    <w:rsid w:val="0084596C"/>
    <w:rsid w:val="00862EFF"/>
    <w:rsid w:val="00863453"/>
    <w:rsid w:val="00866397"/>
    <w:rsid w:val="008669AF"/>
    <w:rsid w:val="00873481"/>
    <w:rsid w:val="00886741"/>
    <w:rsid w:val="00886E75"/>
    <w:rsid w:val="00894CB7"/>
    <w:rsid w:val="0089620F"/>
    <w:rsid w:val="00896598"/>
    <w:rsid w:val="00897853"/>
    <w:rsid w:val="008A047C"/>
    <w:rsid w:val="008A201E"/>
    <w:rsid w:val="008A4098"/>
    <w:rsid w:val="008A43C1"/>
    <w:rsid w:val="008A477A"/>
    <w:rsid w:val="008A6FCD"/>
    <w:rsid w:val="008B7E34"/>
    <w:rsid w:val="008C0803"/>
    <w:rsid w:val="008C505E"/>
    <w:rsid w:val="008C7D48"/>
    <w:rsid w:val="008E0057"/>
    <w:rsid w:val="00901272"/>
    <w:rsid w:val="00922919"/>
    <w:rsid w:val="00923DD4"/>
    <w:rsid w:val="00935CA6"/>
    <w:rsid w:val="00937026"/>
    <w:rsid w:val="00955A85"/>
    <w:rsid w:val="00957DDA"/>
    <w:rsid w:val="0098038D"/>
    <w:rsid w:val="009B70E3"/>
    <w:rsid w:val="009C2DEF"/>
    <w:rsid w:val="009D273E"/>
    <w:rsid w:val="009D5F91"/>
    <w:rsid w:val="009D7E7F"/>
    <w:rsid w:val="009E3BB3"/>
    <w:rsid w:val="009E59CC"/>
    <w:rsid w:val="009E6ACF"/>
    <w:rsid w:val="009E6CAB"/>
    <w:rsid w:val="009E6DC3"/>
    <w:rsid w:val="009E7C53"/>
    <w:rsid w:val="009F2501"/>
    <w:rsid w:val="009F58EB"/>
    <w:rsid w:val="00A12272"/>
    <w:rsid w:val="00A14CAC"/>
    <w:rsid w:val="00A15A7D"/>
    <w:rsid w:val="00A42317"/>
    <w:rsid w:val="00A46C5D"/>
    <w:rsid w:val="00A51642"/>
    <w:rsid w:val="00A55241"/>
    <w:rsid w:val="00A55807"/>
    <w:rsid w:val="00A652C3"/>
    <w:rsid w:val="00A72F88"/>
    <w:rsid w:val="00A76960"/>
    <w:rsid w:val="00A77C1D"/>
    <w:rsid w:val="00A80826"/>
    <w:rsid w:val="00A968A2"/>
    <w:rsid w:val="00AB0529"/>
    <w:rsid w:val="00AC7878"/>
    <w:rsid w:val="00AD0603"/>
    <w:rsid w:val="00B05E47"/>
    <w:rsid w:val="00B06AEE"/>
    <w:rsid w:val="00B07D37"/>
    <w:rsid w:val="00B1206B"/>
    <w:rsid w:val="00B23171"/>
    <w:rsid w:val="00B24B88"/>
    <w:rsid w:val="00B366F3"/>
    <w:rsid w:val="00B4163D"/>
    <w:rsid w:val="00B51E30"/>
    <w:rsid w:val="00B56672"/>
    <w:rsid w:val="00B64DA3"/>
    <w:rsid w:val="00B6594E"/>
    <w:rsid w:val="00B66C63"/>
    <w:rsid w:val="00B8560B"/>
    <w:rsid w:val="00B8717F"/>
    <w:rsid w:val="00B90CFB"/>
    <w:rsid w:val="00B91A75"/>
    <w:rsid w:val="00B94561"/>
    <w:rsid w:val="00B96C08"/>
    <w:rsid w:val="00BA08ED"/>
    <w:rsid w:val="00BA095D"/>
    <w:rsid w:val="00BA6F33"/>
    <w:rsid w:val="00BB0209"/>
    <w:rsid w:val="00BB1112"/>
    <w:rsid w:val="00BB1323"/>
    <w:rsid w:val="00BB4589"/>
    <w:rsid w:val="00BB5978"/>
    <w:rsid w:val="00BC3715"/>
    <w:rsid w:val="00BE3306"/>
    <w:rsid w:val="00BE7560"/>
    <w:rsid w:val="00BF3F19"/>
    <w:rsid w:val="00BF561C"/>
    <w:rsid w:val="00C0328A"/>
    <w:rsid w:val="00C059A2"/>
    <w:rsid w:val="00C07D4D"/>
    <w:rsid w:val="00C21F4D"/>
    <w:rsid w:val="00C27630"/>
    <w:rsid w:val="00C301DB"/>
    <w:rsid w:val="00C3025E"/>
    <w:rsid w:val="00C43B11"/>
    <w:rsid w:val="00C522F1"/>
    <w:rsid w:val="00C564DC"/>
    <w:rsid w:val="00C60191"/>
    <w:rsid w:val="00C64975"/>
    <w:rsid w:val="00C71A64"/>
    <w:rsid w:val="00C736CF"/>
    <w:rsid w:val="00C77496"/>
    <w:rsid w:val="00C81746"/>
    <w:rsid w:val="00C85F2D"/>
    <w:rsid w:val="00CA0358"/>
    <w:rsid w:val="00CA1305"/>
    <w:rsid w:val="00CA5821"/>
    <w:rsid w:val="00CB4C04"/>
    <w:rsid w:val="00CB6C1E"/>
    <w:rsid w:val="00CC4236"/>
    <w:rsid w:val="00CC68B9"/>
    <w:rsid w:val="00CC6BB3"/>
    <w:rsid w:val="00CD1081"/>
    <w:rsid w:val="00CD2B25"/>
    <w:rsid w:val="00CE1796"/>
    <w:rsid w:val="00CE5C70"/>
    <w:rsid w:val="00CF026D"/>
    <w:rsid w:val="00CF7AF4"/>
    <w:rsid w:val="00D072D7"/>
    <w:rsid w:val="00D1284E"/>
    <w:rsid w:val="00D12D97"/>
    <w:rsid w:val="00D14688"/>
    <w:rsid w:val="00D25FEC"/>
    <w:rsid w:val="00D279C4"/>
    <w:rsid w:val="00D3069E"/>
    <w:rsid w:val="00D35340"/>
    <w:rsid w:val="00D3612C"/>
    <w:rsid w:val="00D41D62"/>
    <w:rsid w:val="00D434C4"/>
    <w:rsid w:val="00D43D22"/>
    <w:rsid w:val="00D44202"/>
    <w:rsid w:val="00D53CDF"/>
    <w:rsid w:val="00D70065"/>
    <w:rsid w:val="00D70A38"/>
    <w:rsid w:val="00D745E6"/>
    <w:rsid w:val="00D8012B"/>
    <w:rsid w:val="00D86485"/>
    <w:rsid w:val="00D8760F"/>
    <w:rsid w:val="00D9424C"/>
    <w:rsid w:val="00D972DE"/>
    <w:rsid w:val="00DA1227"/>
    <w:rsid w:val="00DC194B"/>
    <w:rsid w:val="00DD0E80"/>
    <w:rsid w:val="00DD2039"/>
    <w:rsid w:val="00DD36B1"/>
    <w:rsid w:val="00DE00BD"/>
    <w:rsid w:val="00DE1051"/>
    <w:rsid w:val="00DE193A"/>
    <w:rsid w:val="00DE54F8"/>
    <w:rsid w:val="00DF2E98"/>
    <w:rsid w:val="00DF6EDB"/>
    <w:rsid w:val="00E069FE"/>
    <w:rsid w:val="00E13595"/>
    <w:rsid w:val="00E14873"/>
    <w:rsid w:val="00E151C9"/>
    <w:rsid w:val="00E15B8E"/>
    <w:rsid w:val="00E16CCF"/>
    <w:rsid w:val="00E16ECC"/>
    <w:rsid w:val="00E26915"/>
    <w:rsid w:val="00E44A15"/>
    <w:rsid w:val="00E479AB"/>
    <w:rsid w:val="00E600FD"/>
    <w:rsid w:val="00E73D3B"/>
    <w:rsid w:val="00E82BF2"/>
    <w:rsid w:val="00E91614"/>
    <w:rsid w:val="00E91D77"/>
    <w:rsid w:val="00E97D75"/>
    <w:rsid w:val="00EA28A5"/>
    <w:rsid w:val="00EB5182"/>
    <w:rsid w:val="00ED44D0"/>
    <w:rsid w:val="00EE4E7F"/>
    <w:rsid w:val="00F061F9"/>
    <w:rsid w:val="00F11910"/>
    <w:rsid w:val="00F136ED"/>
    <w:rsid w:val="00F17A93"/>
    <w:rsid w:val="00F2542E"/>
    <w:rsid w:val="00F31C1C"/>
    <w:rsid w:val="00F42410"/>
    <w:rsid w:val="00F42FC0"/>
    <w:rsid w:val="00F51B15"/>
    <w:rsid w:val="00F56E98"/>
    <w:rsid w:val="00F6107D"/>
    <w:rsid w:val="00F66A8D"/>
    <w:rsid w:val="00F73FA7"/>
    <w:rsid w:val="00F76F61"/>
    <w:rsid w:val="00F80D4B"/>
    <w:rsid w:val="00F87672"/>
    <w:rsid w:val="00F921D1"/>
    <w:rsid w:val="00F94A11"/>
    <w:rsid w:val="00FA02F9"/>
    <w:rsid w:val="00FA6955"/>
    <w:rsid w:val="00FC3F94"/>
    <w:rsid w:val="00FC6271"/>
    <w:rsid w:val="00FC7395"/>
    <w:rsid w:val="00FD046C"/>
    <w:rsid w:val="00FD32F6"/>
    <w:rsid w:val="00FD4F58"/>
    <w:rsid w:val="00FD6A1D"/>
    <w:rsid w:val="00FE14EB"/>
    <w:rsid w:val="00FF2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EC8A4A5-4E7E-44F9-B7AE-1E6731F94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8A3"/>
    <w:rPr>
      <w:rFonts w:ascii="Arial" w:eastAsiaTheme="minorHAnsi" w:hAnsi="Arial"/>
      <w:sz w:val="24"/>
      <w:szCs w:val="22"/>
      <w:lang w:eastAsia="en-US"/>
    </w:rPr>
  </w:style>
  <w:style w:type="paragraph" w:styleId="Heading1">
    <w:name w:val="heading 1"/>
    <w:basedOn w:val="Normal"/>
    <w:next w:val="Normal"/>
    <w:link w:val="Heading1Char"/>
    <w:rsid w:val="003F128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3F128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3F128E"/>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 head"/>
    <w:next w:val="Normal"/>
    <w:uiPriority w:val="99"/>
    <w:qFormat/>
    <w:rsid w:val="00244AF4"/>
    <w:pPr>
      <w:spacing w:after="120" w:line="360" w:lineRule="auto"/>
    </w:pPr>
    <w:rPr>
      <w:rFonts w:ascii="Arial" w:eastAsiaTheme="minorHAnsi" w:hAnsi="Arial" w:cs="Arial"/>
      <w:b/>
      <w:sz w:val="48"/>
      <w:szCs w:val="24"/>
    </w:rPr>
  </w:style>
  <w:style w:type="paragraph" w:customStyle="1" w:styleId="Ahead">
    <w:name w:val="A head"/>
    <w:basedOn w:val="Sectionhead"/>
    <w:next w:val="Normal"/>
    <w:link w:val="AheadChar"/>
    <w:qFormat/>
    <w:rsid w:val="003F128E"/>
    <w:pPr>
      <w:spacing w:line="240" w:lineRule="auto"/>
    </w:pPr>
    <w:rPr>
      <w:color w:val="215868" w:themeColor="accent5" w:themeShade="80"/>
      <w:sz w:val="32"/>
    </w:rPr>
  </w:style>
  <w:style w:type="character" w:customStyle="1" w:styleId="AheadChar">
    <w:name w:val="A head Char"/>
    <w:basedOn w:val="DefaultParagraphFont"/>
    <w:link w:val="Ahead"/>
    <w:rsid w:val="003F128E"/>
    <w:rPr>
      <w:rFonts w:ascii="Arial" w:eastAsiaTheme="minorHAnsi" w:hAnsi="Arial" w:cs="Arial"/>
      <w:b/>
      <w:color w:val="215868" w:themeColor="accent5" w:themeShade="80"/>
      <w:sz w:val="32"/>
      <w:szCs w:val="24"/>
    </w:rPr>
  </w:style>
  <w:style w:type="paragraph" w:customStyle="1" w:styleId="Bhead">
    <w:name w:val="B head"/>
    <w:basedOn w:val="Ahead"/>
    <w:next w:val="Normal"/>
    <w:link w:val="BheadChar"/>
    <w:qFormat/>
    <w:rsid w:val="003F128E"/>
    <w:rPr>
      <w:rFonts w:eastAsia="Cambria"/>
      <w:sz w:val="28"/>
    </w:rPr>
  </w:style>
  <w:style w:type="character" w:customStyle="1" w:styleId="BheadChar">
    <w:name w:val="B head Char"/>
    <w:basedOn w:val="DefaultParagraphFont"/>
    <w:link w:val="Bhead"/>
    <w:rsid w:val="003F128E"/>
    <w:rPr>
      <w:rFonts w:ascii="Arial" w:eastAsia="Cambria" w:hAnsi="Arial" w:cs="Arial"/>
      <w:b/>
      <w:color w:val="215868" w:themeColor="accent5" w:themeShade="80"/>
      <w:sz w:val="28"/>
      <w:szCs w:val="24"/>
    </w:rPr>
  </w:style>
  <w:style w:type="character" w:customStyle="1" w:styleId="Bodytextbold">
    <w:name w:val="Body text bold"/>
    <w:basedOn w:val="DefaultParagraphFont"/>
    <w:uiPriority w:val="1"/>
    <w:qFormat/>
    <w:rsid w:val="00681205"/>
    <w:rPr>
      <w:rFonts w:ascii="Arial" w:hAnsi="Arial"/>
      <w:b/>
      <w:sz w:val="24"/>
    </w:rPr>
  </w:style>
  <w:style w:type="character" w:customStyle="1" w:styleId="Bodytextitalic">
    <w:name w:val="Body text italic"/>
    <w:basedOn w:val="DefaultParagraphFont"/>
    <w:uiPriority w:val="1"/>
    <w:qFormat/>
    <w:rsid w:val="00681205"/>
    <w:rPr>
      <w:rFonts w:ascii="Arial" w:hAnsi="Arial"/>
      <w:i/>
      <w:sz w:val="24"/>
    </w:rPr>
  </w:style>
  <w:style w:type="paragraph" w:customStyle="1" w:styleId="BodyText1">
    <w:name w:val="Body Text1"/>
    <w:qFormat/>
    <w:rsid w:val="00873481"/>
    <w:pPr>
      <w:autoSpaceDE w:val="0"/>
      <w:autoSpaceDN w:val="0"/>
      <w:adjustRightInd w:val="0"/>
    </w:pPr>
    <w:rPr>
      <w:rFonts w:ascii="Arial" w:eastAsiaTheme="minorHAnsi" w:hAnsi="Arial" w:cs="Arial"/>
      <w:sz w:val="24"/>
      <w:szCs w:val="24"/>
    </w:rPr>
  </w:style>
  <w:style w:type="paragraph" w:customStyle="1" w:styleId="Bulletbodytext">
    <w:name w:val="Bullet body text"/>
    <w:basedOn w:val="BodyText1"/>
    <w:uiPriority w:val="99"/>
    <w:qFormat/>
    <w:rsid w:val="00244AF4"/>
    <w:pPr>
      <w:numPr>
        <w:numId w:val="1"/>
      </w:numPr>
    </w:pPr>
  </w:style>
  <w:style w:type="paragraph" w:customStyle="1" w:styleId="Chead">
    <w:name w:val="C head"/>
    <w:basedOn w:val="Bhead"/>
    <w:next w:val="Normal"/>
    <w:link w:val="CheadChar"/>
    <w:qFormat/>
    <w:rsid w:val="00873481"/>
  </w:style>
  <w:style w:type="character" w:customStyle="1" w:styleId="CheadChar">
    <w:name w:val="C head Char"/>
    <w:basedOn w:val="DefaultParagraphFont"/>
    <w:link w:val="Chead"/>
    <w:rsid w:val="00873481"/>
    <w:rPr>
      <w:rFonts w:ascii="Arial" w:eastAsia="Cambria" w:hAnsi="Arial" w:cs="Arial"/>
      <w:b/>
      <w:sz w:val="28"/>
      <w:szCs w:val="24"/>
    </w:rPr>
  </w:style>
  <w:style w:type="character" w:customStyle="1" w:styleId="Captionbold">
    <w:name w:val="Caption bold"/>
    <w:basedOn w:val="DefaultParagraphFont"/>
    <w:uiPriority w:val="1"/>
    <w:rsid w:val="00244AF4"/>
    <w:rPr>
      <w:b/>
    </w:rPr>
  </w:style>
  <w:style w:type="character" w:customStyle="1" w:styleId="Captionitalic">
    <w:name w:val="Caption italic"/>
    <w:basedOn w:val="DefaultParagraphFont"/>
    <w:uiPriority w:val="1"/>
    <w:rsid w:val="00244AF4"/>
    <w:rPr>
      <w:i/>
    </w:rPr>
  </w:style>
  <w:style w:type="paragraph" w:customStyle="1" w:styleId="Captiontext">
    <w:name w:val="Caption text"/>
    <w:basedOn w:val="BodyText1"/>
    <w:next w:val="BodyText1"/>
    <w:link w:val="CaptiontextChar"/>
    <w:qFormat/>
    <w:rsid w:val="00244AF4"/>
    <w:rPr>
      <w:rFonts w:ascii="Arial Narrow" w:eastAsia="Cambria" w:hAnsi="Arial Narrow" w:cs="Times New Roman"/>
      <w:sz w:val="28"/>
    </w:rPr>
  </w:style>
  <w:style w:type="character" w:customStyle="1" w:styleId="CaptiontextChar">
    <w:name w:val="Caption text Char"/>
    <w:basedOn w:val="DefaultParagraphFont"/>
    <w:link w:val="Captiontext"/>
    <w:rsid w:val="00244AF4"/>
    <w:rPr>
      <w:rFonts w:ascii="Arial Narrow" w:eastAsia="Cambria" w:hAnsi="Arial Narrow"/>
      <w:sz w:val="28"/>
      <w:szCs w:val="24"/>
    </w:rPr>
  </w:style>
  <w:style w:type="paragraph" w:customStyle="1" w:styleId="Dhead">
    <w:name w:val="D head"/>
    <w:basedOn w:val="Chead"/>
    <w:next w:val="BodyText1"/>
    <w:link w:val="DheadChar"/>
    <w:qFormat/>
    <w:rsid w:val="00873481"/>
    <w:rPr>
      <w:rFonts w:cs="Times New Roman"/>
      <w:b w:val="0"/>
    </w:rPr>
  </w:style>
  <w:style w:type="character" w:customStyle="1" w:styleId="DheadChar">
    <w:name w:val="D head Char"/>
    <w:basedOn w:val="DefaultParagraphFont"/>
    <w:link w:val="Dhead"/>
    <w:rsid w:val="00873481"/>
    <w:rPr>
      <w:rFonts w:ascii="Arial" w:eastAsia="Cambria" w:hAnsi="Arial"/>
      <w:sz w:val="28"/>
      <w:szCs w:val="24"/>
    </w:rPr>
  </w:style>
  <w:style w:type="paragraph" w:styleId="Footer">
    <w:name w:val="footer"/>
    <w:basedOn w:val="BodyText1"/>
    <w:link w:val="FooterChar"/>
    <w:uiPriority w:val="99"/>
    <w:unhideWhenUsed/>
    <w:rsid w:val="00244AF4"/>
    <w:pPr>
      <w:tabs>
        <w:tab w:val="center" w:pos="4513"/>
        <w:tab w:val="right" w:pos="9026"/>
      </w:tabs>
    </w:pPr>
    <w:rPr>
      <w:sz w:val="20"/>
    </w:rPr>
  </w:style>
  <w:style w:type="character" w:customStyle="1" w:styleId="FooterChar">
    <w:name w:val="Footer Char"/>
    <w:basedOn w:val="DefaultParagraphFont"/>
    <w:link w:val="Footer"/>
    <w:uiPriority w:val="99"/>
    <w:rsid w:val="00244AF4"/>
    <w:rPr>
      <w:rFonts w:ascii="Arial" w:eastAsiaTheme="minorHAnsi" w:hAnsi="Arial" w:cs="Arial"/>
      <w:szCs w:val="24"/>
    </w:rPr>
  </w:style>
  <w:style w:type="paragraph" w:customStyle="1" w:styleId="footnote">
    <w:name w:val="footnote"/>
    <w:basedOn w:val="BodyText1"/>
    <w:qFormat/>
    <w:rsid w:val="00244AF4"/>
    <w:rPr>
      <w:sz w:val="22"/>
      <w:szCs w:val="22"/>
    </w:rPr>
  </w:style>
  <w:style w:type="character" w:styleId="Hyperlink">
    <w:name w:val="Hyperlink"/>
    <w:basedOn w:val="DefaultParagraphFont"/>
    <w:uiPriority w:val="99"/>
    <w:unhideWhenUsed/>
    <w:rsid w:val="00244AF4"/>
    <w:rPr>
      <w:color w:val="0000FF" w:themeColor="hyperlink"/>
      <w:u w:val="none"/>
    </w:rPr>
  </w:style>
  <w:style w:type="paragraph" w:customStyle="1" w:styleId="Numberedbodytext">
    <w:name w:val="Numbered body text"/>
    <w:basedOn w:val="Bulletbodytext"/>
    <w:uiPriority w:val="99"/>
    <w:qFormat/>
    <w:rsid w:val="00244AF4"/>
    <w:pPr>
      <w:numPr>
        <w:numId w:val="2"/>
      </w:numPr>
    </w:pPr>
  </w:style>
  <w:style w:type="paragraph" w:customStyle="1" w:styleId="Quotetext">
    <w:name w:val="Quote text"/>
    <w:basedOn w:val="BodyText1"/>
    <w:qFormat/>
    <w:rsid w:val="00681205"/>
    <w:pPr>
      <w:ind w:left="480"/>
    </w:pPr>
    <w:rPr>
      <w:sz w:val="26"/>
    </w:rPr>
  </w:style>
  <w:style w:type="paragraph" w:customStyle="1" w:styleId="Quotesource">
    <w:name w:val="Quote source"/>
    <w:basedOn w:val="Quotetext"/>
    <w:next w:val="BodyText1"/>
    <w:qFormat/>
    <w:rsid w:val="00681205"/>
    <w:rPr>
      <w:rFonts w:ascii="Arial Narrow" w:hAnsi="Arial Narrow"/>
      <w:sz w:val="24"/>
    </w:rPr>
  </w:style>
  <w:style w:type="paragraph" w:customStyle="1" w:styleId="Sub-bulletbodytext">
    <w:name w:val="Sub-bullet body text"/>
    <w:basedOn w:val="Bulletbodytext"/>
    <w:uiPriority w:val="99"/>
    <w:qFormat/>
    <w:rsid w:val="00244AF4"/>
    <w:pPr>
      <w:numPr>
        <w:numId w:val="3"/>
      </w:numPr>
    </w:pPr>
  </w:style>
  <w:style w:type="paragraph" w:customStyle="1" w:styleId="Sub-numberedbodytext">
    <w:name w:val="Sub-numbered body text"/>
    <w:basedOn w:val="Numberedbodytext"/>
    <w:uiPriority w:val="99"/>
    <w:qFormat/>
    <w:rsid w:val="00244AF4"/>
    <w:pPr>
      <w:numPr>
        <w:numId w:val="4"/>
      </w:numPr>
    </w:pPr>
  </w:style>
  <w:style w:type="paragraph" w:customStyle="1" w:styleId="TableAhead">
    <w:name w:val="Table A head"/>
    <w:basedOn w:val="Bhead"/>
    <w:uiPriority w:val="99"/>
    <w:qFormat/>
    <w:rsid w:val="00244AF4"/>
    <w:pPr>
      <w:spacing w:before="440"/>
    </w:pPr>
    <w:rPr>
      <w:b w:val="0"/>
    </w:rPr>
  </w:style>
  <w:style w:type="paragraph" w:customStyle="1" w:styleId="Tablebodytext">
    <w:name w:val="Table body text"/>
    <w:basedOn w:val="BodyText1"/>
    <w:uiPriority w:val="99"/>
    <w:qFormat/>
    <w:rsid w:val="00681205"/>
  </w:style>
  <w:style w:type="character" w:customStyle="1" w:styleId="Tablebold">
    <w:name w:val="Table bold"/>
    <w:basedOn w:val="DefaultParagraphFont"/>
    <w:uiPriority w:val="1"/>
    <w:rsid w:val="00244AF4"/>
    <w:rPr>
      <w:b/>
    </w:rPr>
  </w:style>
  <w:style w:type="paragraph" w:customStyle="1" w:styleId="Tablebullettext">
    <w:name w:val="Table bullet text"/>
    <w:basedOn w:val="Tablebodytext"/>
    <w:uiPriority w:val="99"/>
    <w:qFormat/>
    <w:rsid w:val="00244AF4"/>
    <w:pPr>
      <w:numPr>
        <w:numId w:val="5"/>
      </w:numPr>
    </w:pPr>
  </w:style>
  <w:style w:type="character" w:customStyle="1" w:styleId="Tableitalic">
    <w:name w:val="Table italic"/>
    <w:basedOn w:val="DefaultParagraphFont"/>
    <w:uiPriority w:val="1"/>
    <w:rsid w:val="00244AF4"/>
    <w:rPr>
      <w:i/>
    </w:rPr>
  </w:style>
  <w:style w:type="paragraph" w:customStyle="1" w:styleId="Tablenumberedtext">
    <w:name w:val="Table numbered text"/>
    <w:basedOn w:val="Tablebodytext"/>
    <w:uiPriority w:val="99"/>
    <w:qFormat/>
    <w:rsid w:val="00244AF4"/>
    <w:pPr>
      <w:numPr>
        <w:numId w:val="6"/>
      </w:numPr>
    </w:pPr>
  </w:style>
  <w:style w:type="paragraph" w:customStyle="1" w:styleId="Tablesub-bullettext">
    <w:name w:val="Table sub-bullet text"/>
    <w:basedOn w:val="Tablebullettext"/>
    <w:uiPriority w:val="99"/>
    <w:qFormat/>
    <w:rsid w:val="00244AF4"/>
    <w:pPr>
      <w:numPr>
        <w:numId w:val="7"/>
      </w:numPr>
    </w:pPr>
  </w:style>
  <w:style w:type="paragraph" w:customStyle="1" w:styleId="Tablesub-numberedtext">
    <w:name w:val="Table sub-numbered text"/>
    <w:basedOn w:val="Tablenumberedtext"/>
    <w:uiPriority w:val="99"/>
    <w:qFormat/>
    <w:rsid w:val="00244AF4"/>
    <w:pPr>
      <w:numPr>
        <w:numId w:val="8"/>
      </w:numPr>
    </w:pPr>
  </w:style>
  <w:style w:type="paragraph" w:styleId="Header">
    <w:name w:val="header"/>
    <w:basedOn w:val="Normal"/>
    <w:link w:val="HeaderChar"/>
    <w:unhideWhenUsed/>
    <w:rsid w:val="003074A7"/>
    <w:pPr>
      <w:tabs>
        <w:tab w:val="center" w:pos="4513"/>
        <w:tab w:val="right" w:pos="9026"/>
      </w:tabs>
    </w:pPr>
  </w:style>
  <w:style w:type="character" w:customStyle="1" w:styleId="HeaderChar">
    <w:name w:val="Header Char"/>
    <w:basedOn w:val="DefaultParagraphFont"/>
    <w:link w:val="Header"/>
    <w:rsid w:val="003074A7"/>
    <w:rPr>
      <w:rFonts w:ascii="Arial" w:hAnsi="Arial"/>
      <w:sz w:val="24"/>
      <w:szCs w:val="22"/>
      <w:lang w:eastAsia="en-US"/>
    </w:rPr>
  </w:style>
  <w:style w:type="paragraph" w:styleId="FootnoteText">
    <w:name w:val="footnote text"/>
    <w:basedOn w:val="Normal"/>
    <w:link w:val="FootnoteTextChar"/>
    <w:unhideWhenUsed/>
    <w:rsid w:val="00DD0E80"/>
    <w:rPr>
      <w:sz w:val="20"/>
      <w:szCs w:val="20"/>
    </w:rPr>
  </w:style>
  <w:style w:type="character" w:customStyle="1" w:styleId="FootnoteTextChar">
    <w:name w:val="Footnote Text Char"/>
    <w:basedOn w:val="DefaultParagraphFont"/>
    <w:link w:val="FootnoteText"/>
    <w:rsid w:val="00DD0E80"/>
    <w:rPr>
      <w:rFonts w:ascii="Arial" w:hAnsi="Arial"/>
      <w:lang w:eastAsia="en-US"/>
    </w:rPr>
  </w:style>
  <w:style w:type="character" w:styleId="FootnoteReference">
    <w:name w:val="footnote reference"/>
    <w:basedOn w:val="DefaultParagraphFont"/>
    <w:semiHidden/>
    <w:unhideWhenUsed/>
    <w:rsid w:val="00DD0E80"/>
    <w:rPr>
      <w:vertAlign w:val="superscript"/>
    </w:rPr>
  </w:style>
  <w:style w:type="table" w:styleId="TableGrid">
    <w:name w:val="Table Grid"/>
    <w:basedOn w:val="TableNormal"/>
    <w:uiPriority w:val="59"/>
    <w:rsid w:val="00E15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1F3FAF"/>
    <w:rPr>
      <w:rFonts w:ascii="Tahoma" w:hAnsi="Tahoma" w:cs="Tahoma"/>
      <w:sz w:val="16"/>
      <w:szCs w:val="16"/>
    </w:rPr>
  </w:style>
  <w:style w:type="character" w:customStyle="1" w:styleId="BalloonTextChar">
    <w:name w:val="Balloon Text Char"/>
    <w:basedOn w:val="DefaultParagraphFont"/>
    <w:link w:val="BalloonText"/>
    <w:semiHidden/>
    <w:rsid w:val="001F3FAF"/>
    <w:rPr>
      <w:rFonts w:ascii="Tahoma" w:hAnsi="Tahoma" w:cs="Tahoma"/>
      <w:sz w:val="16"/>
      <w:szCs w:val="16"/>
      <w:lang w:eastAsia="en-US"/>
    </w:rPr>
  </w:style>
  <w:style w:type="paragraph" w:styleId="ListParagraph">
    <w:name w:val="List Paragraph"/>
    <w:basedOn w:val="Normal"/>
    <w:link w:val="ListParagraphChar"/>
    <w:uiPriority w:val="34"/>
    <w:qFormat/>
    <w:rsid w:val="007B1C88"/>
    <w:pPr>
      <w:ind w:left="720"/>
      <w:contextualSpacing/>
    </w:pPr>
  </w:style>
  <w:style w:type="character" w:styleId="CommentReference">
    <w:name w:val="annotation reference"/>
    <w:basedOn w:val="DefaultParagraphFont"/>
    <w:semiHidden/>
    <w:unhideWhenUsed/>
    <w:rsid w:val="00C301DB"/>
    <w:rPr>
      <w:sz w:val="16"/>
      <w:szCs w:val="16"/>
    </w:rPr>
  </w:style>
  <w:style w:type="paragraph" w:styleId="CommentText">
    <w:name w:val="annotation text"/>
    <w:basedOn w:val="Normal"/>
    <w:link w:val="CommentTextChar"/>
    <w:semiHidden/>
    <w:unhideWhenUsed/>
    <w:rsid w:val="00C301DB"/>
    <w:rPr>
      <w:sz w:val="20"/>
      <w:szCs w:val="20"/>
    </w:rPr>
  </w:style>
  <w:style w:type="character" w:customStyle="1" w:styleId="CommentTextChar">
    <w:name w:val="Comment Text Char"/>
    <w:basedOn w:val="DefaultParagraphFont"/>
    <w:link w:val="CommentText"/>
    <w:semiHidden/>
    <w:rsid w:val="00C301DB"/>
    <w:rPr>
      <w:rFonts w:ascii="Calibri" w:eastAsiaTheme="minorHAnsi" w:hAnsi="Calibri"/>
      <w:lang w:eastAsia="en-US"/>
    </w:rPr>
  </w:style>
  <w:style w:type="paragraph" w:styleId="CommentSubject">
    <w:name w:val="annotation subject"/>
    <w:basedOn w:val="CommentText"/>
    <w:next w:val="CommentText"/>
    <w:link w:val="CommentSubjectChar"/>
    <w:semiHidden/>
    <w:unhideWhenUsed/>
    <w:rsid w:val="00C301DB"/>
    <w:rPr>
      <w:b/>
      <w:bCs/>
    </w:rPr>
  </w:style>
  <w:style w:type="character" w:customStyle="1" w:styleId="CommentSubjectChar">
    <w:name w:val="Comment Subject Char"/>
    <w:basedOn w:val="CommentTextChar"/>
    <w:link w:val="CommentSubject"/>
    <w:semiHidden/>
    <w:rsid w:val="00C301DB"/>
    <w:rPr>
      <w:rFonts w:ascii="Calibri" w:eastAsiaTheme="minorHAnsi" w:hAnsi="Calibri"/>
      <w:b/>
      <w:bCs/>
      <w:lang w:eastAsia="en-US"/>
    </w:rPr>
  </w:style>
  <w:style w:type="character" w:styleId="FollowedHyperlink">
    <w:name w:val="FollowedHyperlink"/>
    <w:basedOn w:val="DefaultParagraphFont"/>
    <w:semiHidden/>
    <w:unhideWhenUsed/>
    <w:rsid w:val="00C85F2D"/>
    <w:rPr>
      <w:color w:val="800080" w:themeColor="followedHyperlink"/>
      <w:u w:val="single"/>
    </w:rPr>
  </w:style>
  <w:style w:type="character" w:customStyle="1" w:styleId="ListParagraphChar">
    <w:name w:val="List Paragraph Char"/>
    <w:link w:val="ListParagraph"/>
    <w:uiPriority w:val="34"/>
    <w:locked/>
    <w:rsid w:val="00B4163D"/>
    <w:rPr>
      <w:rFonts w:ascii="Calibri" w:eastAsiaTheme="minorHAnsi" w:hAnsi="Calibri"/>
      <w:sz w:val="22"/>
      <w:szCs w:val="22"/>
      <w:lang w:eastAsia="en-US"/>
    </w:rPr>
  </w:style>
  <w:style w:type="character" w:customStyle="1" w:styleId="Heading1Char">
    <w:name w:val="Heading 1 Char"/>
    <w:basedOn w:val="DefaultParagraphFont"/>
    <w:link w:val="Heading1"/>
    <w:rsid w:val="003F128E"/>
    <w:rPr>
      <w:rFonts w:asciiTheme="majorHAnsi" w:eastAsiaTheme="majorEastAsia" w:hAnsiTheme="majorHAnsi" w:cstheme="majorBidi"/>
      <w:color w:val="365F91" w:themeColor="accent1" w:themeShade="BF"/>
      <w:sz w:val="32"/>
      <w:szCs w:val="32"/>
      <w:lang w:eastAsia="en-US"/>
    </w:rPr>
  </w:style>
  <w:style w:type="paragraph" w:styleId="TOCHeading">
    <w:name w:val="TOC Heading"/>
    <w:basedOn w:val="Heading1"/>
    <w:next w:val="Normal"/>
    <w:uiPriority w:val="39"/>
    <w:unhideWhenUsed/>
    <w:qFormat/>
    <w:rsid w:val="003F128E"/>
    <w:pPr>
      <w:spacing w:line="259" w:lineRule="auto"/>
      <w:outlineLvl w:val="9"/>
    </w:pPr>
    <w:rPr>
      <w:lang w:val="en-US"/>
    </w:rPr>
  </w:style>
  <w:style w:type="character" w:customStyle="1" w:styleId="Heading2Char">
    <w:name w:val="Heading 2 Char"/>
    <w:basedOn w:val="DefaultParagraphFont"/>
    <w:link w:val="Heading2"/>
    <w:semiHidden/>
    <w:rsid w:val="003F128E"/>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semiHidden/>
    <w:rsid w:val="003F128E"/>
    <w:rPr>
      <w:rFonts w:asciiTheme="majorHAnsi" w:eastAsiaTheme="majorEastAsia" w:hAnsiTheme="majorHAnsi" w:cstheme="majorBidi"/>
      <w:color w:val="243F60" w:themeColor="accent1" w:themeShade="7F"/>
      <w:sz w:val="24"/>
      <w:szCs w:val="24"/>
      <w:lang w:eastAsia="en-US"/>
    </w:rPr>
  </w:style>
  <w:style w:type="paragraph" w:styleId="TOC1">
    <w:name w:val="toc 1"/>
    <w:basedOn w:val="Normal"/>
    <w:next w:val="Normal"/>
    <w:autoRedefine/>
    <w:uiPriority w:val="39"/>
    <w:unhideWhenUsed/>
    <w:rsid w:val="003F128E"/>
    <w:pPr>
      <w:spacing w:after="100"/>
    </w:pPr>
  </w:style>
  <w:style w:type="paragraph" w:styleId="TOC2">
    <w:name w:val="toc 2"/>
    <w:basedOn w:val="Normal"/>
    <w:next w:val="Normal"/>
    <w:autoRedefine/>
    <w:uiPriority w:val="39"/>
    <w:unhideWhenUsed/>
    <w:rsid w:val="003F128E"/>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19647">
      <w:bodyDiv w:val="1"/>
      <w:marLeft w:val="0"/>
      <w:marRight w:val="0"/>
      <w:marTop w:val="0"/>
      <w:marBottom w:val="0"/>
      <w:divBdr>
        <w:top w:val="none" w:sz="0" w:space="0" w:color="auto"/>
        <w:left w:val="none" w:sz="0" w:space="0" w:color="auto"/>
        <w:bottom w:val="none" w:sz="0" w:space="0" w:color="auto"/>
        <w:right w:val="none" w:sz="0" w:space="0" w:color="auto"/>
      </w:divBdr>
    </w:div>
    <w:div w:id="736587776">
      <w:bodyDiv w:val="1"/>
      <w:marLeft w:val="0"/>
      <w:marRight w:val="0"/>
      <w:marTop w:val="0"/>
      <w:marBottom w:val="0"/>
      <w:divBdr>
        <w:top w:val="none" w:sz="0" w:space="0" w:color="auto"/>
        <w:left w:val="none" w:sz="0" w:space="0" w:color="auto"/>
        <w:bottom w:val="none" w:sz="0" w:space="0" w:color="auto"/>
        <w:right w:val="none" w:sz="0" w:space="0" w:color="auto"/>
      </w:divBdr>
    </w:div>
    <w:div w:id="834803594">
      <w:bodyDiv w:val="1"/>
      <w:marLeft w:val="0"/>
      <w:marRight w:val="0"/>
      <w:marTop w:val="0"/>
      <w:marBottom w:val="0"/>
      <w:divBdr>
        <w:top w:val="none" w:sz="0" w:space="0" w:color="auto"/>
        <w:left w:val="none" w:sz="0" w:space="0" w:color="auto"/>
        <w:bottom w:val="none" w:sz="0" w:space="0" w:color="auto"/>
        <w:right w:val="none" w:sz="0" w:space="0" w:color="auto"/>
      </w:divBdr>
    </w:div>
    <w:div w:id="1192768754">
      <w:bodyDiv w:val="1"/>
      <w:marLeft w:val="0"/>
      <w:marRight w:val="0"/>
      <w:marTop w:val="0"/>
      <w:marBottom w:val="0"/>
      <w:divBdr>
        <w:top w:val="none" w:sz="0" w:space="0" w:color="auto"/>
        <w:left w:val="none" w:sz="0" w:space="0" w:color="auto"/>
        <w:bottom w:val="none" w:sz="0" w:space="0" w:color="auto"/>
        <w:right w:val="none" w:sz="0" w:space="0" w:color="auto"/>
      </w:divBdr>
    </w:div>
    <w:div w:id="1697199222">
      <w:bodyDiv w:val="1"/>
      <w:marLeft w:val="0"/>
      <w:marRight w:val="0"/>
      <w:marTop w:val="0"/>
      <w:marBottom w:val="0"/>
      <w:divBdr>
        <w:top w:val="none" w:sz="0" w:space="0" w:color="auto"/>
        <w:left w:val="none" w:sz="0" w:space="0" w:color="auto"/>
        <w:bottom w:val="none" w:sz="0" w:space="0" w:color="auto"/>
        <w:right w:val="none" w:sz="0" w:space="0" w:color="auto"/>
      </w:divBdr>
    </w:div>
    <w:div w:id="1779177188">
      <w:bodyDiv w:val="1"/>
      <w:marLeft w:val="0"/>
      <w:marRight w:val="0"/>
      <w:marTop w:val="0"/>
      <w:marBottom w:val="0"/>
      <w:divBdr>
        <w:top w:val="none" w:sz="0" w:space="0" w:color="auto"/>
        <w:left w:val="none" w:sz="0" w:space="0" w:color="auto"/>
        <w:bottom w:val="none" w:sz="0" w:space="0" w:color="auto"/>
        <w:right w:val="none" w:sz="0" w:space="0" w:color="auto"/>
      </w:divBdr>
    </w:div>
    <w:div w:id="198535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otphn.net/projects/public-health-reform/commissions-lphria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cot/binaries/content/documents/govscot/publications/publication/2018/04/scotlands-digital-health-care-strategy-enabling-connecting-empowering/documents/00534657-pdf/00534657-pdf/govscot%3Adocument" TargetMode="External"/><Relationship Id="rId5" Type="http://schemas.openxmlformats.org/officeDocument/2006/relationships/webSettings" Target="webSettings.xml"/><Relationship Id="rId15" Type="http://schemas.openxmlformats.org/officeDocument/2006/relationships/hyperlink" Target="https://www.scotphn.net/wp-content/uploads/2019/03/2019_03_08-Appendix-3-RI-in-PHS-Scoping-Paper.docx"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scotphn.net/wp-content/uploads/2019/03/2019_03_08-Appendix-3-RI-in-PHS-Scoping-Paper.docx"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publichealthreform.scot/media/1424/paper-4-2018_12_20-lphriae-interim-report-final.pdf" TargetMode="External"/><Relationship Id="rId3" Type="http://schemas.openxmlformats.org/officeDocument/2006/relationships/hyperlink" Target="https://www.shil.co.uk/health-innovation/what-is-innovation" TargetMode="External"/><Relationship Id="rId7" Type="http://schemas.openxmlformats.org/officeDocument/2006/relationships/hyperlink" Target="https://www.scotphn.net/projects/public-health-reform/commissions-lphriae/" TargetMode="External"/><Relationship Id="rId2" Type="http://schemas.openxmlformats.org/officeDocument/2006/relationships/hyperlink" Target="https://www.gov.scot/binaries/content/documents/govscot/publications/publication/2018/04/scotlands-digital-health-care-strategy-enabling-connecting-empowering/documents/00534657-pdf/00534657-pdf/govscot%3Adocument" TargetMode="External"/><Relationship Id="rId1" Type="http://schemas.openxmlformats.org/officeDocument/2006/relationships/hyperlink" Target="https://acmedsci.ac.uk/file-download/41399-5807581429f81.pdf" TargetMode="External"/><Relationship Id="rId6" Type="http://schemas.openxmlformats.org/officeDocument/2006/relationships/hyperlink" Target="https://publichealthreform.scot/media/1272/paper-6-lphriae-deliverable-2-23-july-2018.pdf" TargetMode="External"/><Relationship Id="rId5" Type="http://schemas.openxmlformats.org/officeDocument/2006/relationships/hyperlink" Target="http://www.euro.who.int/__data/assets/pdf_file/0005/171770/RC62wd12rev1-Eng.pdf?ua=1" TargetMode="External"/><Relationship Id="rId10" Type="http://schemas.openxmlformats.org/officeDocument/2006/relationships/hyperlink" Target="https://publichealthreform.scot/contact-us" TargetMode="External"/><Relationship Id="rId4" Type="http://schemas.openxmlformats.org/officeDocument/2006/relationships/hyperlink" Target="http://www.knowledge.scot.nhs.uk/k2atoolkit/build-capacity.aspx" TargetMode="External"/><Relationship Id="rId9" Type="http://schemas.openxmlformats.org/officeDocument/2006/relationships/hyperlink" Target="https://www.scotphn.net/wp-content/uploads/2018/07/2018_12_12-LPHRIAE-Engagement-Event-October-Write-Up-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8BECB-CE2B-4F11-BEC0-AFB15E851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15792</Words>
  <Characters>93559</Characters>
  <Application>Microsoft Office Word</Application>
  <DocSecurity>0</DocSecurity>
  <Lines>779</Lines>
  <Paragraphs>218</Paragraphs>
  <ScaleCrop>false</ScaleCrop>
  <HeadingPairs>
    <vt:vector size="2" baseType="variant">
      <vt:variant>
        <vt:lpstr>Title</vt:lpstr>
      </vt:variant>
      <vt:variant>
        <vt:i4>1</vt:i4>
      </vt:variant>
    </vt:vector>
  </HeadingPairs>
  <TitlesOfParts>
    <vt:vector size="1" baseType="lpstr">
      <vt:lpstr/>
    </vt:vector>
  </TitlesOfParts>
  <Company>NHS HealthScotland</Company>
  <LinksUpToDate>false</LinksUpToDate>
  <CharactersWithSpaces>109133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Mackie</dc:creator>
  <cp:lastModifiedBy>Phil Mackie</cp:lastModifiedBy>
  <cp:revision>2</cp:revision>
  <cp:lastPrinted>2019-03-29T09:57:00Z</cp:lastPrinted>
  <dcterms:created xsi:type="dcterms:W3CDTF">2019-04-15T15:23:00Z</dcterms:created>
  <dcterms:modified xsi:type="dcterms:W3CDTF">2019-04-15T15:23:00Z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Id">
    <vt:lpwstr>-1</vt:lpwstr>
  </property>
  <property fmtid="{D5CDD505-2E9C-101B-9397-08002B2CF9AE}" pid="3" name="FileId">
    <vt:lpwstr>625852</vt:lpwstr>
  </property>
  <property fmtid="{D5CDD505-2E9C-101B-9397-08002B2CF9AE}" pid="4" name="InsertAsFootnote">
    <vt:lpwstr>False</vt:lpwstr>
  </property>
  <property fmtid="{D5CDD505-2E9C-101B-9397-08002B2CF9AE}" pid="5" name="StyleId">
    <vt:lpwstr>http://www.zotero.org/styles/vancouver</vt:lpwstr>
  </property>
</Properties>
</file>